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180" w:line="240"/>
        <w:ind w:right="0" w:left="0" w:firstLine="0"/>
        <w:jc w:val="center"/>
        <w:rPr>
          <w:rFonts w:ascii="新細明體" w:hAnsi="新細明體" w:cs="新細明體" w:eastAsia="新細明體"/>
          <w:color w:val="000000"/>
          <w:spacing w:val="0"/>
          <w:position w:val="0"/>
          <w:sz w:val="24"/>
          <w:shd w:fill="auto" w:val="clear"/>
        </w:rPr>
      </w:pPr>
      <w:r>
        <w:rPr>
          <w:rFonts w:ascii="標楷體" w:hAnsi="標楷體" w:cs="標楷體" w:eastAsia="標楷體"/>
          <w:color w:val="000000"/>
          <w:spacing w:val="0"/>
          <w:position w:val="0"/>
          <w:sz w:val="44"/>
          <w:shd w:fill="auto" w:val="clear"/>
        </w:rPr>
        <w:t xml:space="preserve">2016</w:t>
      </w:r>
      <w:r>
        <w:rPr>
          <w:rFonts w:ascii="新細明體" w:hAnsi="新細明體" w:cs="新細明體" w:eastAsia="新細明體"/>
          <w:color w:val="000000"/>
          <w:spacing w:val="0"/>
          <w:position w:val="0"/>
          <w:sz w:val="44"/>
          <w:shd w:fill="auto" w:val="clear"/>
        </w:rPr>
        <w:t xml:space="preserve">台灣燈會－全國花燈競賽實施計畫</w:t>
      </w:r>
    </w:p>
    <w:p>
      <w:pPr>
        <w:widowControl w:val="false"/>
        <w:spacing w:before="180" w:after="180" w:line="240"/>
        <w:ind w:right="0" w:left="0" w:firstLine="192"/>
        <w:jc w:val="righ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0"/>
          <w:shd w:fill="auto" w:val="clear"/>
        </w:rPr>
        <w:t xml:space="preserve">桃園市政府104年8月5 日府教終字第1040201538號函頒訂</w:t>
      </w:r>
    </w:p>
    <w:p>
      <w:pPr>
        <w:widowControl w:val="false"/>
        <w:spacing w:before="0" w:after="18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一、依據：「2016台灣燈會」交通部觀光局與主辦縣市政府業務分工辦理。</w:t>
      </w:r>
    </w:p>
    <w:p>
      <w:pPr>
        <w:widowControl w:val="false"/>
        <w:spacing w:before="0" w:after="0" w:line="240"/>
        <w:ind w:right="0" w:left="1960" w:hanging="196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二、宗旨：</w:t>
      </w:r>
    </w:p>
    <w:p>
      <w:pPr>
        <w:widowControl w:val="false"/>
        <w:spacing w:before="0" w:after="0" w:line="240"/>
        <w:ind w:right="0" w:left="1260" w:hanging="1260"/>
        <w:jc w:val="lef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   （一）配合2016台灣燈會，辦理全國花燈競賽，推展民俗技藝，發揚固有文化，並促進觀光事業+之發展。</w:t>
      </w:r>
    </w:p>
    <w:p>
      <w:pPr>
        <w:widowControl w:val="false"/>
        <w:spacing w:before="180" w:after="18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   （二）激發師生與社會人士創造思考，培養良好互動合作的精神。</w:t>
      </w:r>
    </w:p>
    <w:p>
      <w:pPr>
        <w:widowControl w:val="false"/>
        <w:tabs>
          <w:tab w:val="left" w:pos="1985" w:leader="none"/>
        </w:tabs>
        <w:spacing w:before="0" w:after="180" w:line="30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三、指導單位：交通部觀光局、桃園市政府</w:t>
      </w:r>
    </w:p>
    <w:p>
      <w:pPr>
        <w:widowControl w:val="false"/>
        <w:spacing w:before="0" w:after="180" w:line="30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四、主辦單位：桃園市政府教育局</w:t>
      </w:r>
    </w:p>
    <w:p>
      <w:pPr>
        <w:widowControl w:val="false"/>
        <w:spacing w:before="0" w:after="0" w:line="300"/>
        <w:ind w:right="0" w:left="1798" w:hanging="1798"/>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五、承辦單位：南崁國小、瑞塘國小、雙龍國小、文化國小、楓樹國小、山頂國小</w:t>
      </w:r>
    </w:p>
    <w:p>
      <w:pPr>
        <w:widowControl w:val="false"/>
        <w:spacing w:before="0" w:after="0" w:line="300"/>
        <w:ind w:right="0" w:left="1798" w:hanging="1798"/>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六、協辦單位：青溪國小、新莊國小、上湖國小、南門國小、田心國小、光明國中</w:t>
      </w:r>
    </w:p>
    <w:p>
      <w:pPr>
        <w:widowControl w:val="false"/>
        <w:tabs>
          <w:tab w:val="left" w:pos="1843" w:leader="none"/>
          <w:tab w:val="left" w:pos="1985" w:leader="none"/>
        </w:tabs>
        <w:spacing w:before="0" w:after="0" w:line="300"/>
        <w:ind w:right="0" w:left="1798" w:hanging="1798"/>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建德國小、觀音國中、楊明國小、陳康國小、大坡國小、永安國小</w:t>
      </w:r>
    </w:p>
    <w:p>
      <w:pPr>
        <w:widowControl w:val="false"/>
        <w:spacing w:before="0" w:after="0" w:line="300"/>
        <w:ind w:right="0" w:left="1798" w:hanging="1798"/>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埔頂國小</w:t>
      </w:r>
    </w:p>
    <w:p>
      <w:pPr>
        <w:widowControl w:val="false"/>
        <w:spacing w:before="0" w:after="0" w:line="28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七、競賽組別：</w:t>
      </w:r>
    </w:p>
    <w:tbl>
      <w:tblPr>
        <w:tblInd w:w="664" w:type="dxa"/>
      </w:tblPr>
      <w:tblGrid>
        <w:gridCol w:w="2705"/>
        <w:gridCol w:w="7000"/>
      </w:tblGrid>
      <w:tr>
        <w:trPr>
          <w:trHeight w:val="583" w:hRule="auto"/>
          <w:jc w:val="left"/>
        </w:trPr>
        <w:tc>
          <w:tcPr>
            <w:tcW w:w="2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180" w:after="180" w:line="240"/>
              <w:ind w:right="0" w:left="0" w:firstLine="0"/>
              <w:jc w:val="center"/>
              <w:rPr>
                <w:spacing w:val="0"/>
                <w:position w:val="0"/>
                <w:shd w:fill="auto" w:val="clear"/>
              </w:rPr>
            </w:pPr>
            <w:r>
              <w:rPr>
                <w:rFonts w:ascii="標楷體" w:hAnsi="標楷體" w:cs="標楷體" w:eastAsia="標楷體"/>
                <w:color w:val="000000"/>
                <w:spacing w:val="0"/>
                <w:position w:val="0"/>
                <w:sz w:val="28"/>
                <w:shd w:fill="auto" w:val="clear"/>
              </w:rPr>
              <w:t xml:space="preserve">競賽組別</w:t>
            </w:r>
          </w:p>
        </w:tc>
        <w:tc>
          <w:tcPr>
            <w:tcW w:w="7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180" w:after="180" w:line="240"/>
              <w:ind w:right="0" w:left="0" w:firstLine="0"/>
              <w:jc w:val="center"/>
              <w:rPr>
                <w:spacing w:val="0"/>
                <w:position w:val="0"/>
                <w:shd w:fill="auto" w:val="clear"/>
              </w:rPr>
            </w:pPr>
            <w:r>
              <w:rPr>
                <w:rFonts w:ascii="標楷體" w:hAnsi="標楷體" w:cs="標楷體" w:eastAsia="標楷體"/>
                <w:color w:val="000000"/>
                <w:spacing w:val="0"/>
                <w:position w:val="0"/>
                <w:sz w:val="28"/>
                <w:shd w:fill="auto" w:val="clear"/>
              </w:rPr>
              <w:t xml:space="preserve">報名資格</w:t>
            </w:r>
          </w:p>
        </w:tc>
      </w:tr>
      <w:tr>
        <w:trPr>
          <w:trHeight w:val="920" w:hRule="auto"/>
          <w:jc w:val="left"/>
        </w:trPr>
        <w:tc>
          <w:tcPr>
            <w:tcW w:w="2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親子組</w:t>
            </w:r>
          </w:p>
          <w:p>
            <w:pPr>
              <w:widowControl w:val="false"/>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8"/>
                <w:shd w:fill="auto" w:val="clear"/>
              </w:rPr>
              <w:t xml:space="preserve">（國小、幼兒園）</w:t>
            </w:r>
          </w:p>
        </w:tc>
        <w:tc>
          <w:tcPr>
            <w:tcW w:w="7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8"/>
                <w:shd w:fill="auto" w:val="clear"/>
              </w:rPr>
              <w:t xml:space="preserve">全國公私立國小或幼兒園親子、師生共同製作。</w:t>
            </w:r>
          </w:p>
        </w:tc>
      </w:tr>
      <w:tr>
        <w:trPr>
          <w:trHeight w:val="703" w:hRule="auto"/>
          <w:jc w:val="left"/>
        </w:trPr>
        <w:tc>
          <w:tcPr>
            <w:tcW w:w="2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8"/>
                <w:shd w:fill="auto" w:val="clear"/>
              </w:rPr>
              <w:t xml:space="preserve">國中組</w:t>
            </w:r>
          </w:p>
        </w:tc>
        <w:tc>
          <w:tcPr>
            <w:tcW w:w="7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both"/>
              <w:rPr>
                <w:spacing w:val="0"/>
                <w:position w:val="0"/>
                <w:shd w:fill="auto" w:val="clear"/>
              </w:rPr>
            </w:pPr>
            <w:r>
              <w:rPr>
                <w:rFonts w:ascii="標楷體" w:hAnsi="標楷體" w:cs="標楷體" w:eastAsia="標楷體"/>
                <w:color w:val="000000"/>
                <w:spacing w:val="0"/>
                <w:position w:val="0"/>
                <w:sz w:val="28"/>
                <w:shd w:fill="auto" w:val="clear"/>
              </w:rPr>
              <w:t xml:space="preserve">全國公私立國中、高中附設國中部、國中附設補校師生共同製作。</w:t>
            </w:r>
          </w:p>
        </w:tc>
      </w:tr>
      <w:tr>
        <w:trPr>
          <w:trHeight w:val="860" w:hRule="auto"/>
          <w:jc w:val="left"/>
        </w:trPr>
        <w:tc>
          <w:tcPr>
            <w:tcW w:w="2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8"/>
                <w:shd w:fill="auto" w:val="clear"/>
              </w:rPr>
              <w:t xml:space="preserve">高中職組</w:t>
            </w:r>
          </w:p>
        </w:tc>
        <w:tc>
          <w:tcPr>
            <w:tcW w:w="7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2"/>
              <w:jc w:val="both"/>
              <w:rPr>
                <w:spacing w:val="0"/>
                <w:position w:val="0"/>
                <w:shd w:fill="auto" w:val="clear"/>
              </w:rPr>
            </w:pPr>
            <w:r>
              <w:rPr>
                <w:rFonts w:ascii="標楷體" w:hAnsi="標楷體" w:cs="標楷體" w:eastAsia="標楷體"/>
                <w:color w:val="000000"/>
                <w:spacing w:val="0"/>
                <w:position w:val="0"/>
                <w:sz w:val="28"/>
                <w:shd w:fill="auto" w:val="clear"/>
              </w:rPr>
              <w:t xml:space="preserve">全國公私立高中職日夜間部及進修學校、五專前三年師生共同製作。</w:t>
            </w:r>
          </w:p>
        </w:tc>
      </w:tr>
      <w:tr>
        <w:trPr>
          <w:trHeight w:val="892" w:hRule="auto"/>
          <w:jc w:val="left"/>
        </w:trPr>
        <w:tc>
          <w:tcPr>
            <w:tcW w:w="2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8"/>
                <w:shd w:fill="auto" w:val="clear"/>
              </w:rPr>
              <w:t xml:space="preserve">大專、社會組</w:t>
            </w:r>
          </w:p>
        </w:tc>
        <w:tc>
          <w:tcPr>
            <w:tcW w:w="7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both"/>
              <w:rPr>
                <w:spacing w:val="0"/>
                <w:position w:val="0"/>
                <w:shd w:fill="auto" w:val="clear"/>
              </w:rPr>
            </w:pPr>
            <w:r>
              <w:rPr>
                <w:rFonts w:ascii="標楷體" w:hAnsi="標楷體" w:cs="標楷體" w:eastAsia="標楷體"/>
                <w:color w:val="000000"/>
                <w:spacing w:val="0"/>
                <w:position w:val="0"/>
                <w:sz w:val="28"/>
                <w:shd w:fill="auto" w:val="clear"/>
              </w:rPr>
              <w:t xml:space="preserve">全國各大專院校及對製作花燈有興趣之民眾共同製作（含各級學校教師）。</w:t>
            </w:r>
          </w:p>
        </w:tc>
      </w:tr>
      <w:tr>
        <w:trPr>
          <w:trHeight w:val="702" w:hRule="auto"/>
          <w:jc w:val="left"/>
        </w:trPr>
        <w:tc>
          <w:tcPr>
            <w:tcW w:w="2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8"/>
                <w:shd w:fill="auto" w:val="clear"/>
              </w:rPr>
              <w:t xml:space="preserve">機關團體組</w:t>
            </w:r>
          </w:p>
        </w:tc>
        <w:tc>
          <w:tcPr>
            <w:tcW w:w="7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8"/>
                <w:shd w:fill="auto" w:val="clear"/>
              </w:rPr>
              <w:t xml:space="preserve">全國各機關團體對製作花燈有興趣之民眾共同製作。</w:t>
            </w:r>
          </w:p>
        </w:tc>
      </w:tr>
      <w:tr>
        <w:trPr>
          <w:trHeight w:val="2506" w:hRule="auto"/>
          <w:jc w:val="left"/>
        </w:trPr>
        <w:tc>
          <w:tcPr>
            <w:tcW w:w="97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【備註】</w:t>
            </w:r>
          </w:p>
          <w:p>
            <w:pPr>
              <w:widowControl w:val="false"/>
              <w:spacing w:before="0" w:after="0" w:line="240"/>
              <w:ind w:right="0" w:left="384" w:hanging="384"/>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1、親子組、國中組、高中職組得採親師生、師生或親子等組隊方式共同參與製作，每件作品作者最多以5人為限，惟學生人數不得少於二分之一。</w:t>
            </w:r>
          </w:p>
          <w:p>
            <w:pPr>
              <w:widowControl w:val="false"/>
              <w:spacing w:before="0" w:after="0" w:line="240"/>
              <w:ind w:right="0" w:left="384" w:hanging="384"/>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2、親子組、國中組、高中職組（該組作者為高中職以下親師生、師生或親子）每件作品之指導教師以2名為限。</w:t>
            </w:r>
          </w:p>
          <w:p>
            <w:pPr>
              <w:widowControl w:val="false"/>
              <w:spacing w:before="0" w:after="0" w:line="240"/>
              <w:ind w:right="0" w:left="384" w:hanging="384"/>
              <w:jc w:val="left"/>
              <w:rPr>
                <w:spacing w:val="0"/>
                <w:position w:val="0"/>
                <w:shd w:fill="auto" w:val="clear"/>
              </w:rPr>
            </w:pPr>
            <w:r>
              <w:rPr>
                <w:rFonts w:ascii="標楷體" w:hAnsi="標楷體" w:cs="標楷體" w:eastAsia="標楷體"/>
                <w:color w:val="000000"/>
                <w:spacing w:val="0"/>
                <w:position w:val="0"/>
                <w:sz w:val="28"/>
                <w:shd w:fill="auto" w:val="clear"/>
              </w:rPr>
              <w:t xml:space="preserve">3、大專、社會組及機關團體組每件作品作者最多以5人為限。</w:t>
            </w:r>
          </w:p>
        </w:tc>
      </w:tr>
    </w:tbl>
    <w:p>
      <w:pPr>
        <w:widowControl w:val="false"/>
        <w:spacing w:before="0" w:after="180" w:line="240"/>
        <w:ind w:right="0" w:left="0" w:firstLine="0"/>
        <w:jc w:val="left"/>
        <w:rPr>
          <w:rFonts w:ascii="標楷體" w:hAnsi="標楷體" w:cs="標楷體" w:eastAsia="標楷體"/>
          <w:color w:val="000000"/>
          <w:spacing w:val="0"/>
          <w:position w:val="0"/>
          <w:sz w:val="28"/>
          <w:shd w:fill="auto" w:val="clear"/>
        </w:rPr>
      </w:pPr>
    </w:p>
    <w:p>
      <w:pPr>
        <w:widowControl w:val="false"/>
        <w:spacing w:before="0" w:after="0" w:line="240"/>
        <w:ind w:right="0" w:left="345"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八、競賽主題：各組以猴年生肖或桃園燈會相關主題-科技夢想，多元文化、永</w:t>
      </w:r>
    </w:p>
    <w:p>
      <w:pPr>
        <w:widowControl w:val="false"/>
        <w:spacing w:before="0" w:after="0" w:line="240"/>
        <w:ind w:right="0" w:left="345"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續環保，自由創作。</w:t>
      </w:r>
    </w:p>
    <w:p>
      <w:pPr>
        <w:widowControl w:val="false"/>
        <w:spacing w:before="0" w:after="18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  九、作品規格與注意事項：</w:t>
      </w:r>
    </w:p>
    <w:p>
      <w:pPr>
        <w:widowControl w:val="false"/>
        <w:spacing w:before="0" w:after="0" w:line="240"/>
        <w:ind w:right="0" w:left="345"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（一）各組參賽花燈整體規格：</w:t>
      </w:r>
    </w:p>
    <w:p>
      <w:pPr>
        <w:widowControl w:val="false"/>
        <w:spacing w:before="0" w:after="0" w:line="240"/>
        <w:ind w:right="0" w:left="345"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各組長、寬、高(至少一項)不得小於「1.2公尺」，長、寬均不得超過「2.5</w:t>
      </w:r>
    </w:p>
    <w:p>
      <w:pPr>
        <w:widowControl w:val="false"/>
        <w:spacing w:before="0" w:after="0" w:line="240"/>
        <w:ind w:right="0" w:left="345"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公尺」，高度不超過3公尺。</w:t>
      </w:r>
    </w:p>
    <w:p>
      <w:pPr>
        <w:widowControl w:val="false"/>
        <w:spacing w:before="180" w:after="180" w:line="240"/>
        <w:ind w:right="0" w:left="1078" w:hanging="1078"/>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（二）花燈製作時，以較完整的個體設計，俾便布置，且作品應強調安全性與燈 座亮度，並以平放式為限，不提供懸吊設施。</w:t>
      </w:r>
    </w:p>
    <w:p>
      <w:pPr>
        <w:widowControl w:val="false"/>
        <w:spacing w:before="180" w:after="180" w:line="240"/>
        <w:ind w:right="0" w:left="108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（三）材質採防水、牢固、不易破損為原則，作品宜採環保素材，即可回收、低污染、省資源之材料或廢棄物，以節能減碳為原則。 </w:t>
      </w:r>
    </w:p>
    <w:p>
      <w:pPr>
        <w:widowControl w:val="false"/>
        <w:spacing w:before="180" w:after="180" w:line="240"/>
        <w:ind w:right="0" w:left="108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（四）供電方式係以臨時電或發電機供電，採插電發光式(交流電 110伏特)。 </w:t>
      </w:r>
    </w:p>
    <w:p>
      <w:pPr>
        <w:widowControl w:val="false"/>
        <w:spacing w:before="180" w:after="180" w:line="240"/>
        <w:ind w:right="0" w:left="108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（五）作品均須由內部發光，每組件耗電量以不超過「700W(瓦)」為原則，每件總耗電量以「1500W(瓦)」為原則。 </w:t>
      </w:r>
    </w:p>
    <w:p>
      <w:pPr>
        <w:widowControl w:val="false"/>
        <w:spacing w:before="180" w:after="180" w:line="240"/>
        <w:ind w:right="0" w:left="108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六）每件作品必須設置「2公尺以上延伸性插頭」(含插頭之電線)，以便插電，如整組花燈消耗電功率超過700W者，建請使用額定規格125V，15A之插頭及電源線（2.0mm平方之絞線）。如整組花燈消耗電功率低於700W者，建議使用額定規格125V，7A之插頭及電源線（0.75mm平方之絞線），以確保用電安全。 </w:t>
      </w:r>
    </w:p>
    <w:p>
      <w:pPr>
        <w:widowControl w:val="false"/>
        <w:spacing w:before="180" w:after="180" w:line="240"/>
        <w:ind w:right="0" w:left="108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（七）凡採用乾電池、探照燈或蠟燭為光源，或內部配線使用裸(銅)線而非絕緣導線者，或使用或以紙質、易碎等不耐潮材質製作之作品一律不予收件。展覽期間不提供遮雨設施。</w:t>
      </w:r>
    </w:p>
    <w:p>
      <w:pPr>
        <w:widowControl w:val="false"/>
        <w:spacing w:before="180" w:after="180" w:line="240"/>
        <w:ind w:right="0" w:left="108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(八)如須使用水管燈、聖誕燈串、網燈、插接器(配電用插頭及插座)及電源線(組)，建請使用有檢驗合格標識之產品，以確保品質及安全。</w:t>
      </w:r>
    </w:p>
    <w:p>
      <w:pPr>
        <w:widowControl w:val="false"/>
        <w:spacing w:before="0" w:after="18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十、報名方式：</w:t>
      </w:r>
    </w:p>
    <w:p>
      <w:pPr>
        <w:widowControl w:val="false"/>
        <w:spacing w:before="0" w:after="0" w:line="240"/>
        <w:ind w:right="0" w:left="562"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為利展場規劃，採「網路報名」，自104年11月2日(週一)至104年12月25日(週五)止至活動網站報名</w:t>
      </w:r>
      <w:r>
        <w:rPr>
          <w:rFonts w:ascii="標楷體" w:hAnsi="標楷體" w:cs="標楷體" w:eastAsia="標楷體"/>
          <w:color w:val="000000"/>
          <w:spacing w:val="0"/>
          <w:position w:val="0"/>
          <w:sz w:val="24"/>
          <w:shd w:fill="auto" w:val="clear"/>
        </w:rPr>
        <w:t xml:space="preserve">（網址：</w:t>
      </w:r>
      <w:hyperlink xmlns:r="http://schemas.openxmlformats.org/officeDocument/2006/relationships" r:id="docRId0">
        <w:r>
          <w:rPr>
            <w:rFonts w:ascii="標楷體" w:hAnsi="標楷體" w:cs="標楷體" w:eastAsia="標楷體"/>
            <w:color w:val="000000"/>
            <w:spacing w:val="0"/>
            <w:position w:val="0"/>
            <w:sz w:val="24"/>
            <w:u w:val="single"/>
            <w:shd w:fill="auto" w:val="clear"/>
          </w:rPr>
          <w:t xml:space="preserve">http://www.boe.tyc.edu.tw</w:t>
        </w:r>
      </w:hyperlink>
      <w:r>
        <w:rPr>
          <w:rFonts w:ascii="標楷體" w:hAnsi="標楷體" w:cs="標楷體" w:eastAsia="標楷體"/>
          <w:color w:val="000000"/>
          <w:spacing w:val="0"/>
          <w:position w:val="0"/>
          <w:sz w:val="24"/>
          <w:shd w:fill="auto" w:val="clear"/>
        </w:rPr>
        <w:t xml:space="preserve">）</w:t>
      </w:r>
      <w:r>
        <w:rPr>
          <w:rFonts w:ascii="標楷體" w:hAnsi="標楷體" w:cs="標楷體" w:eastAsia="標楷體"/>
          <w:color w:val="000000"/>
          <w:spacing w:val="0"/>
          <w:position w:val="0"/>
          <w:sz w:val="28"/>
          <w:shd w:fill="auto" w:val="clear"/>
        </w:rPr>
        <w:t xml:space="preserve">，輸入參賽作品相關資訊，並於105年1月18日(週一)前上傳作品圖檔(成品)及設計理念說明書，逾期或以其他方式報名者，概不受理。</w:t>
      </w:r>
    </w:p>
    <w:p>
      <w:pPr>
        <w:widowControl w:val="false"/>
        <w:spacing w:before="0" w:after="18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十一、收件及評審日期：</w:t>
      </w:r>
    </w:p>
    <w:p>
      <w:pPr>
        <w:widowControl w:val="false"/>
        <w:spacing w:before="180" w:after="180" w:line="240"/>
        <w:ind w:right="0" w:left="2480" w:hanging="224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（一）收件時間：105年2月14日（週日）9時起至105年2月15日（週一）15時止，凡逾時送件或未預先報名者，不得參加競賽。</w:t>
      </w:r>
    </w:p>
    <w:p>
      <w:pPr>
        <w:widowControl w:val="false"/>
        <w:spacing w:before="0" w:after="0" w:line="240"/>
        <w:ind w:right="0" w:left="2522" w:hanging="2380"/>
        <w:jc w:val="left"/>
        <w:rPr>
          <w:rFonts w:ascii="標楷體" w:hAnsi="標楷體" w:cs="標楷體" w:eastAsia="標楷體"/>
          <w:color w:val="000000"/>
          <w:spacing w:val="0"/>
          <w:position w:val="0"/>
          <w:sz w:val="28"/>
          <w:u w:val="single"/>
          <w:shd w:fill="auto" w:val="clear"/>
        </w:rPr>
      </w:pPr>
      <w:r>
        <w:rPr>
          <w:rFonts w:ascii="標楷體" w:hAnsi="標楷體" w:cs="標楷體" w:eastAsia="標楷體"/>
          <w:color w:val="000000"/>
          <w:spacing w:val="0"/>
          <w:position w:val="0"/>
          <w:sz w:val="28"/>
          <w:shd w:fill="auto" w:val="clear"/>
        </w:rPr>
        <w:t xml:space="preserve">  (二)收件地點：2016台灣燈會-桃園市青埔高鐵站競賽花燈展覽區，由主辦單位</w:t>
      </w:r>
    </w:p>
    <w:p>
      <w:pPr>
        <w:widowControl w:val="false"/>
        <w:spacing w:before="0" w:after="0" w:line="240"/>
        <w:ind w:right="0" w:left="2522" w:hanging="23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                派員點收。</w:t>
      </w:r>
    </w:p>
    <w:p>
      <w:pPr>
        <w:widowControl w:val="false"/>
        <w:spacing w:before="180" w:after="180" w:line="240"/>
        <w:ind w:right="0" w:left="2480" w:hanging="224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（三）布置地點：詳細位置及相關動線另案公告於競賽網站，並於送件時由主辦單位派員引導；布置所須之相關材料機具由參賽者自行準備。請注意花燈重量，以防意外事故發生。</w:t>
      </w:r>
    </w:p>
    <w:p>
      <w:pPr>
        <w:widowControl w:val="false"/>
        <w:spacing w:before="180" w:after="180" w:line="240"/>
        <w:ind w:right="0" w:left="345"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8"/>
          <w:shd w:fill="auto" w:val="clear"/>
        </w:rPr>
        <w:t xml:space="preserve">（四）評審日期：105年2月17日至105年2月18日。</w:t>
      </w:r>
    </w:p>
    <w:p>
      <w:pPr>
        <w:widowControl w:val="false"/>
        <w:spacing w:before="180" w:after="180" w:line="240"/>
        <w:ind w:right="0" w:left="2600" w:hanging="224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（五）注意事項：請作者親自送件，並於送件當場繳交成品照片紙本(以A4紙</w:t>
        <w:br/>
        <w:t xml:space="preserve">張直式列印），並請相關單位惠予公假登記，主辦單位不另</w:t>
        <w:br/>
        <w:t xml:space="preserve">發文。</w:t>
      </w:r>
    </w:p>
    <w:p>
      <w:pPr>
        <w:widowControl w:val="false"/>
        <w:spacing w:before="0" w:after="180" w:line="240"/>
        <w:ind w:right="0" w:left="0" w:firstLine="0"/>
        <w:jc w:val="lef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十二、評審標準：整體效果、造型、色彩、創意、燈光及技巧等項目。</w:t>
      </w:r>
    </w:p>
    <w:p>
      <w:pPr>
        <w:widowControl w:val="false"/>
        <w:spacing w:before="0" w:after="180" w:line="240"/>
        <w:ind w:right="0" w:left="0" w:firstLine="0"/>
        <w:jc w:val="lef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十三、評審委員：由主辦單位籌組評審委員會並聘請專家學者擔任委員。</w:t>
      </w:r>
    </w:p>
    <w:p>
      <w:pPr>
        <w:widowControl w:val="false"/>
        <w:spacing w:before="0" w:after="180" w:line="240"/>
        <w:ind w:right="0" w:left="0" w:firstLine="0"/>
        <w:jc w:val="lef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十四、獎勵：</w:t>
      </w:r>
    </w:p>
    <w:p>
      <w:pPr>
        <w:widowControl w:val="false"/>
        <w:numPr>
          <w:ilvl w:val="0"/>
          <w:numId w:val="56"/>
        </w:numPr>
        <w:spacing w:before="50" w:after="180" w:line="240"/>
        <w:ind w:right="0" w:left="1135" w:hanging="855"/>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各組錄取特優、優等、甲等及佳作，其錄取名額及評分標準如下：</w:t>
      </w:r>
    </w:p>
    <w:p>
      <w:pPr>
        <w:widowControl w:val="false"/>
        <w:numPr>
          <w:ilvl w:val="0"/>
          <w:numId w:val="56"/>
        </w:numPr>
        <w:spacing w:before="50" w:after="0" w:line="240"/>
        <w:ind w:right="0" w:left="1370" w:hanging="450"/>
        <w:jc w:val="lef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特優：至多10名。（95分以上），其中含燈王1名(由特優作品中遴  </w:t>
        <w:br/>
        <w:t xml:space="preserve">      選1名)。</w:t>
      </w:r>
    </w:p>
    <w:p>
      <w:pPr>
        <w:widowControl w:val="false"/>
        <w:spacing w:before="50" w:after="0" w:line="240"/>
        <w:ind w:right="0" w:left="360" w:firstLine="560"/>
        <w:jc w:val="lef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2、優等：至多20名。（90分以上）</w:t>
      </w:r>
    </w:p>
    <w:p>
      <w:pPr>
        <w:widowControl w:val="false"/>
        <w:spacing w:before="50" w:after="0" w:line="240"/>
        <w:ind w:right="0" w:left="360" w:firstLine="56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3、甲等：至多30名。（85分以上）</w:t>
      </w:r>
    </w:p>
    <w:p>
      <w:pPr>
        <w:widowControl w:val="false"/>
        <w:spacing w:before="50" w:after="0" w:line="240"/>
        <w:ind w:right="0" w:left="360" w:firstLine="560"/>
        <w:jc w:val="left"/>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4、佳作：至多50名。（80分以上）</w:t>
      </w:r>
    </w:p>
    <w:p>
      <w:pPr>
        <w:widowControl w:val="false"/>
        <w:spacing w:before="50" w:after="0" w:line="240"/>
        <w:ind w:right="0" w:left="1121" w:hanging="840"/>
        <w:jc w:val="both"/>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（二）各獎項錄取件數，依參賽件數比例由評審委員會決定之，每組合得獎總件數不得超過該組參賽總件數二分之一，未達評分標準者則從缺。</w:t>
      </w:r>
    </w:p>
    <w:p>
      <w:pPr>
        <w:widowControl w:val="false"/>
        <w:spacing w:before="50" w:after="0" w:line="240"/>
        <w:ind w:right="0" w:left="1121"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（三）獲「燈王」之作品，頒發獎金5萬元及獎狀，高中職以下各組指導教師各記功2次。另為鼓勵桃園市民參賽，桃園市機關團體或戶籍地為桃園市之市民之作品獲燈王者，另加發5萬元獎金。</w:t>
      </w:r>
    </w:p>
    <w:p>
      <w:pPr>
        <w:widowControl w:val="false"/>
        <w:spacing w:before="50" w:after="0" w:line="240"/>
        <w:ind w:right="0" w:left="1121" w:hanging="840"/>
        <w:jc w:val="both"/>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（四）獲「特優」之作品，頒發獎金1萬5,000元及獎狀，高中職以下各組指導教師各記功壹次。</w:t>
      </w:r>
    </w:p>
    <w:p>
      <w:pPr>
        <w:widowControl w:val="false"/>
        <w:spacing w:before="50" w:after="0" w:line="240"/>
        <w:ind w:right="0" w:left="1121"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（五）獲「優等」之作品，頒發獎金8,000元及獎狀，高中職以下各組指導教師各嘉獎貳次。</w:t>
      </w:r>
    </w:p>
    <w:p>
      <w:pPr>
        <w:widowControl w:val="false"/>
        <w:spacing w:before="50" w:after="0" w:line="240"/>
        <w:ind w:right="0" w:left="1121" w:hanging="840"/>
        <w:jc w:val="both"/>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（六）獲「甲等」之作品，頒發獎金5,000元及獎狀，高中職以下各組指導教師各嘉獎壹次。</w:t>
      </w:r>
    </w:p>
    <w:p>
      <w:pPr>
        <w:widowControl w:val="false"/>
        <w:spacing w:before="50" w:after="0" w:line="240"/>
        <w:ind w:right="0" w:left="1121" w:hanging="840"/>
        <w:jc w:val="both"/>
        <w:rPr>
          <w:rFonts w:ascii="標楷體" w:hAnsi="標楷體" w:cs="標楷體" w:eastAsia="標楷體"/>
          <w:color w:val="000000"/>
          <w:spacing w:val="0"/>
          <w:position w:val="0"/>
          <w:sz w:val="20"/>
          <w:shd w:fill="auto" w:val="clear"/>
        </w:rPr>
      </w:pPr>
      <w:r>
        <w:rPr>
          <w:rFonts w:ascii="標楷體" w:hAnsi="標楷體" w:cs="標楷體" w:eastAsia="標楷體"/>
          <w:color w:val="000000"/>
          <w:spacing w:val="0"/>
          <w:position w:val="0"/>
          <w:sz w:val="28"/>
          <w:shd w:fill="auto" w:val="clear"/>
        </w:rPr>
        <w:t xml:space="preserve">（七）獲「佳作」之作品，頒發獎金1,500元及獎狀，高中職以下各組指導教師各頒發獎狀。</w:t>
      </w:r>
    </w:p>
    <w:p>
      <w:pPr>
        <w:widowControl w:val="false"/>
        <w:spacing w:before="50" w:after="0" w:line="240"/>
        <w:ind w:right="0" w:left="1121"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（八）頒獎典禮暫定於105年3月5日(星期六)辦理，地點另行公告。</w:t>
      </w:r>
    </w:p>
    <w:p>
      <w:pPr>
        <w:widowControl w:val="false"/>
        <w:spacing w:before="50" w:after="0" w:line="240"/>
        <w:ind w:right="0" w:left="841" w:hanging="56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（九）本市所屬學校指導教師之敘獎由各校逕依公立高級中學以下學校教師成績 </w:t>
      </w:r>
    </w:p>
    <w:p>
      <w:pPr>
        <w:widowControl w:val="false"/>
        <w:spacing w:before="50" w:after="0" w:line="240"/>
        <w:ind w:right="0" w:left="841" w:hanging="56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考核辦法權責發布；外縣市指導教師，由主辦單位函請各所屬(縣)市政府</w:t>
      </w:r>
    </w:p>
    <w:p>
      <w:pPr>
        <w:widowControl w:val="false"/>
        <w:spacing w:before="50" w:after="0" w:line="240"/>
        <w:ind w:right="0" w:left="841" w:hanging="56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依相關規定予以獎勵。</w:t>
      </w:r>
    </w:p>
    <w:p>
      <w:pPr>
        <w:widowControl w:val="false"/>
        <w:spacing w:before="50" w:after="0" w:line="240"/>
        <w:ind w:right="0" w:left="841" w:hanging="560"/>
        <w:jc w:val="both"/>
        <w:rPr>
          <w:rFonts w:ascii="標楷體" w:hAnsi="標楷體" w:cs="標楷體" w:eastAsia="標楷體"/>
          <w:color w:val="000000"/>
          <w:spacing w:val="0"/>
          <w:position w:val="0"/>
          <w:sz w:val="28"/>
          <w:shd w:fill="auto" w:val="clear"/>
        </w:rPr>
      </w:pPr>
    </w:p>
    <w:p>
      <w:pPr>
        <w:spacing w:before="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十五、展覽日期與地點：</w:t>
      </w:r>
    </w:p>
    <w:p>
      <w:pPr>
        <w:spacing w:before="50" w:after="0" w:line="400"/>
        <w:ind w:right="0" w:left="0" w:firstLine="28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（一）展覽日期：105年2月22日（週一）點燈起至3月6日（週日）止共14</w:t>
      </w:r>
    </w:p>
    <w:p>
      <w:pPr>
        <w:spacing w:before="50" w:after="0" w:line="400"/>
        <w:ind w:right="0" w:left="0" w:firstLine="28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天。</w:t>
      </w:r>
    </w:p>
    <w:p>
      <w:pPr>
        <w:spacing w:before="50" w:after="0" w:line="400"/>
        <w:ind w:right="0" w:left="0" w:firstLine="28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（二）展覽地點：桃園市青埔高鐵站競賽花燈展覽區。</w:t>
      </w:r>
    </w:p>
    <w:p>
      <w:pPr>
        <w:spacing w:before="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十六、作品領回：</w:t>
      </w:r>
    </w:p>
    <w:p>
      <w:pPr>
        <w:spacing w:before="50" w:after="0" w:line="400"/>
        <w:ind w:right="0" w:left="2240" w:hanging="22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（一）領回方式：請各校派員或由作者持領件憑證（收件時發放）親至展覽場地自行拆除及運回。</w:t>
      </w:r>
    </w:p>
    <w:p>
      <w:pPr>
        <w:spacing w:before="50" w:after="0" w:line="400"/>
        <w:ind w:right="0" w:left="2240" w:hanging="22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（二）領回時間：105年3月7日（週一）9時至15時止，逾時未領回者，由主辦單位全權處理，不得異議且不負保管責任。</w:t>
      </w:r>
    </w:p>
    <w:p>
      <w:pPr>
        <w:spacing w:before="240" w:after="0" w:line="400"/>
        <w:ind w:right="0" w:left="0" w:firstLine="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十七、作者及指導教師注意事項：</w:t>
      </w:r>
    </w:p>
    <w:p>
      <w:pPr>
        <w:spacing w:before="5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（一）曾參賽作品或其修正部分不得參加比賽，違者不予評分；若已得獎者，取消得獎資格，追回獎金及獎狀。</w:t>
      </w:r>
    </w:p>
    <w:p>
      <w:pPr>
        <w:spacing w:before="5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（二）參賽作品不得超過規定規格，否則評審酌予扣分，破損者或品質不佳者不參與展示，作者不得異議。</w:t>
      </w:r>
    </w:p>
    <w:p>
      <w:pPr>
        <w:spacing w:before="5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（三）報名表內容需更改，或無法送件者，須於105年1月8日(週五)前，以正式公文向主辦單位提出，逾時則不得更改，敘獎以報名清冊內容為準。</w:t>
      </w:r>
    </w:p>
    <w:p>
      <w:pPr>
        <w:spacing w:before="5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（四）參賽作品於收件至領回（含競賽展出）期間，因不可抗拒之情事而損壞者，主辦及承辦單位將通知作者修復，如未修復，主(承)辦單位得逕行派員修復或有權決定不予展出，且不負任何賠償之責任。</w:t>
      </w:r>
    </w:p>
    <w:p>
      <w:pPr>
        <w:spacing w:before="5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（五）每件參賽作品須黏貼標籤，由主辦單位統一製作，於送件時領取填寫並自行黏貼。</w:t>
      </w:r>
    </w:p>
    <w:p>
      <w:pPr>
        <w:spacing w:before="50" w:after="0" w:line="40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（六）請慎選通電材料，以防意外事故發生。</w:t>
      </w:r>
    </w:p>
    <w:p>
      <w:pPr>
        <w:spacing w:before="5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（七）各組獲獎獎金，依規定應扣繳所得稅；核銷方式由主辦單位依規定代繳(扣)。</w:t>
      </w:r>
    </w:p>
    <w:p>
      <w:pPr>
        <w:spacing w:before="50" w:after="0" w:line="400"/>
        <w:ind w:right="0" w:left="899" w:hanging="899"/>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（八）所有參賽作品，主(承)辦單位有權攝影、發行專輯及光碟，參賽者不得異議。</w:t>
      </w:r>
    </w:p>
    <w:p>
      <w:pPr>
        <w:spacing w:before="0" w:after="0" w:line="400"/>
        <w:ind w:right="0" w:left="0" w:firstLine="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（九）所為參賽作品需自行留意相關法令，避免侵害他人著作權及商標權。</w:t>
      </w:r>
    </w:p>
    <w:p>
      <w:pPr>
        <w:spacing w:before="0" w:after="0" w:line="400"/>
        <w:ind w:right="0" w:left="840" w:hanging="840"/>
        <w:jc w:val="both"/>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十七、本項活動工作人員（主辦單位及承辦學校有功人員）於活動後，依據「桃園縣立各級學校教職員獎懲要點」辦理敘獎。</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boe.tyc.edu.tw/"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