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E0" w:rsidRPr="007C72B4" w:rsidRDefault="00934FE0" w:rsidP="00A84BDA">
      <w:pPr>
        <w:pStyle w:val="Title"/>
        <w:adjustRightInd w:val="0"/>
        <w:spacing w:afterLines="0"/>
        <w:outlineLvl w:val="9"/>
        <w:rPr>
          <w:color w:val="000000"/>
          <w:sz w:val="32"/>
        </w:rPr>
      </w:pPr>
      <w:r w:rsidRPr="007C72B4">
        <w:rPr>
          <w:rFonts w:hint="eastAsia"/>
          <w:color w:val="000000"/>
          <w:sz w:val="32"/>
        </w:rPr>
        <w:t>國民中學課後輔導實施辦法草案總說明</w:t>
      </w:r>
    </w:p>
    <w:p w:rsidR="00934FE0" w:rsidRPr="007C72B4" w:rsidRDefault="00934FE0" w:rsidP="00820BC2">
      <w:pPr>
        <w:pStyle w:val="BodyText"/>
        <w:spacing w:line="400" w:lineRule="exact"/>
        <w:ind w:firstLine="480"/>
        <w:rPr>
          <w:color w:val="000000"/>
        </w:rPr>
      </w:pPr>
      <w:r w:rsidRPr="007C72B4">
        <w:rPr>
          <w:rStyle w:val="BodyTextChar"/>
          <w:rFonts w:hint="eastAsia"/>
          <w:color w:val="000000"/>
        </w:rPr>
        <w:t>教學正常化政策與視導推動迄今，為積極落實十二年國民基本教育之國中教學正常化、適性輔導及品質提升方案，擬配合國民教育法進一步完備相關法制規範、加強宣導與共識，瞭解實務現況與問題，以戮力導正國民中小學之教育生態。因此，為落實教學正常化，以達學生五育均衡、身心健全發展之理想，</w:t>
      </w:r>
      <w:r w:rsidRPr="007C72B4">
        <w:rPr>
          <w:rFonts w:hint="eastAsia"/>
          <w:color w:val="000000"/>
        </w:rPr>
        <w:t>爰擬具國民中學課後輔導實施辦法（</w:t>
      </w:r>
      <w:r w:rsidRPr="007C72B4">
        <w:rPr>
          <w:rStyle w:val="BodyTextChar"/>
          <w:rFonts w:hint="eastAsia"/>
          <w:color w:val="000000"/>
        </w:rPr>
        <w:t>以下</w:t>
      </w:r>
      <w:r w:rsidRPr="007C72B4">
        <w:rPr>
          <w:rFonts w:hint="eastAsia"/>
          <w:color w:val="000000"/>
        </w:rPr>
        <w:t>簡稱本辦法）草案，俾作為實施課後輔導之參據。本辦法草案共計十條，各條重點如次：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left="485" w:hangingChars="202" w:hanging="485"/>
        <w:rPr>
          <w:color w:val="000000"/>
        </w:rPr>
      </w:pPr>
      <w:r w:rsidRPr="007C72B4">
        <w:rPr>
          <w:rFonts w:hint="eastAsia"/>
          <w:color w:val="000000"/>
        </w:rPr>
        <w:t>明定本辦法之法源依據。（草案第一條）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left="485" w:hangingChars="202" w:hanging="485"/>
        <w:rPr>
          <w:color w:val="000000"/>
        </w:rPr>
      </w:pPr>
      <w:r w:rsidRPr="007C72B4">
        <w:rPr>
          <w:rFonts w:hint="eastAsia"/>
          <w:color w:val="000000"/>
        </w:rPr>
        <w:t>明定本辦法之名詞定義。（草案第二條）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left="485" w:hangingChars="202" w:hanging="485"/>
        <w:rPr>
          <w:color w:val="000000"/>
        </w:rPr>
      </w:pPr>
      <w:r w:rsidRPr="007C72B4">
        <w:rPr>
          <w:rFonts w:hint="eastAsia"/>
          <w:color w:val="000000"/>
        </w:rPr>
        <w:t>明定本辦法之課後輔導實施原則。（草案第三條）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left="485" w:hangingChars="202" w:hanging="485"/>
        <w:rPr>
          <w:color w:val="000000"/>
        </w:rPr>
      </w:pPr>
      <w:r w:rsidRPr="007C72B4">
        <w:rPr>
          <w:rFonts w:hint="eastAsia"/>
          <w:color w:val="000000"/>
        </w:rPr>
        <w:t>明定本辦法之課後輔導收費原則。（草案第四條）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left="485" w:hangingChars="202" w:hanging="485"/>
        <w:rPr>
          <w:color w:val="000000"/>
        </w:rPr>
      </w:pPr>
      <w:r w:rsidRPr="007C72B4">
        <w:rPr>
          <w:rFonts w:hint="eastAsia"/>
          <w:color w:val="000000"/>
        </w:rPr>
        <w:t>明定本辦法之課後輔導退費原則。（草案第五條）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left="485" w:hangingChars="202" w:hanging="485"/>
        <w:rPr>
          <w:color w:val="000000"/>
        </w:rPr>
      </w:pPr>
      <w:r w:rsidRPr="007C72B4">
        <w:rPr>
          <w:rFonts w:hint="eastAsia"/>
          <w:color w:val="000000"/>
        </w:rPr>
        <w:t>明定本辦法留校自習之實施原則。（草案第六條）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firstLineChars="0"/>
        <w:rPr>
          <w:color w:val="000000"/>
        </w:rPr>
      </w:pPr>
      <w:r w:rsidRPr="007C72B4">
        <w:rPr>
          <w:rFonts w:hint="eastAsia"/>
          <w:color w:val="000000"/>
        </w:rPr>
        <w:t>明定本辦法之主管機關督導原則。（草案第七條）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firstLineChars="0"/>
        <w:rPr>
          <w:color w:val="000000"/>
        </w:rPr>
      </w:pPr>
      <w:r w:rsidRPr="007C72B4">
        <w:rPr>
          <w:rFonts w:hint="eastAsia"/>
          <w:color w:val="000000"/>
        </w:rPr>
        <w:t>明定本辦法之主管機關糾正原則。（草案第八條）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firstLineChars="0"/>
        <w:rPr>
          <w:color w:val="000000"/>
        </w:rPr>
      </w:pPr>
      <w:r w:rsidRPr="007C72B4">
        <w:rPr>
          <w:rFonts w:hint="eastAsia"/>
          <w:color w:val="000000"/>
        </w:rPr>
        <w:t>明定本辦法之主管機關可自訂補充規定。（草案第九條）</w:t>
      </w:r>
    </w:p>
    <w:p w:rsidR="00934FE0" w:rsidRPr="007C72B4" w:rsidRDefault="00934FE0" w:rsidP="00820BC2">
      <w:pPr>
        <w:pStyle w:val="BodyText"/>
        <w:numPr>
          <w:ilvl w:val="0"/>
          <w:numId w:val="1"/>
        </w:numPr>
        <w:ind w:left="485" w:hangingChars="202" w:hanging="485"/>
        <w:rPr>
          <w:color w:val="000000"/>
        </w:rPr>
      </w:pPr>
      <w:r w:rsidRPr="007C72B4">
        <w:rPr>
          <w:rFonts w:hint="eastAsia"/>
          <w:color w:val="000000"/>
        </w:rPr>
        <w:t>明定本辦法之施行日期。（草案第十條）</w:t>
      </w:r>
    </w:p>
    <w:p w:rsidR="00934FE0" w:rsidRPr="007C72B4" w:rsidRDefault="00934FE0" w:rsidP="00820BC2">
      <w:pPr>
        <w:rPr>
          <w:color w:val="000000"/>
        </w:rPr>
      </w:pPr>
      <w:r w:rsidRPr="007C72B4">
        <w:rPr>
          <w:color w:val="000000"/>
        </w:rPr>
        <w:br w:type="page"/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5"/>
        <w:gridCol w:w="3601"/>
      </w:tblGrid>
      <w:tr w:rsidR="00934FE0" w:rsidRPr="007C72B4" w:rsidTr="00820BC2">
        <w:trPr>
          <w:trHeight w:val="717"/>
        </w:trPr>
        <w:tc>
          <w:tcPr>
            <w:tcW w:w="8846" w:type="dxa"/>
            <w:gridSpan w:val="2"/>
            <w:shd w:val="clear" w:color="auto" w:fill="FFFFFF"/>
            <w:vAlign w:val="center"/>
          </w:tcPr>
          <w:p w:rsidR="00934FE0" w:rsidRPr="007C72B4" w:rsidRDefault="00934FE0" w:rsidP="005A7973">
            <w:pPr>
              <w:adjustRightInd w:val="0"/>
              <w:spacing w:line="240" w:lineRule="auto"/>
              <w:jc w:val="center"/>
              <w:rPr>
                <w:rFonts w:ascii="標楷體"/>
                <w:b/>
                <w:color w:val="000000"/>
                <w:sz w:val="40"/>
                <w:szCs w:val="40"/>
              </w:rPr>
            </w:pPr>
            <w:r w:rsidRPr="007C72B4">
              <w:rPr>
                <w:rFonts w:ascii="標楷體" w:hAnsi="標楷體" w:hint="eastAsia"/>
                <w:b/>
                <w:color w:val="000000"/>
                <w:sz w:val="40"/>
                <w:szCs w:val="40"/>
              </w:rPr>
              <w:t>國民中學課後輔導實施辦法草案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vAlign w:val="center"/>
          </w:tcPr>
          <w:p w:rsidR="00934FE0" w:rsidRPr="007C72B4" w:rsidRDefault="00934FE0" w:rsidP="005A7973">
            <w:pPr>
              <w:adjustRightInd w:val="0"/>
              <w:spacing w:line="240" w:lineRule="auto"/>
              <w:jc w:val="center"/>
              <w:rPr>
                <w:rFonts w:ascii="標楷體"/>
                <w:b/>
                <w:color w:val="000000"/>
              </w:rPr>
            </w:pPr>
            <w:r w:rsidRPr="007C72B4">
              <w:rPr>
                <w:rFonts w:ascii="標楷體" w:hAnsi="標楷體" w:hint="eastAsia"/>
                <w:b/>
                <w:color w:val="000000"/>
              </w:rPr>
              <w:t>條　　文</w:t>
            </w:r>
          </w:p>
        </w:tc>
        <w:tc>
          <w:tcPr>
            <w:tcW w:w="3601" w:type="dxa"/>
            <w:shd w:val="clear" w:color="auto" w:fill="FFFFFF"/>
            <w:vAlign w:val="center"/>
          </w:tcPr>
          <w:p w:rsidR="00934FE0" w:rsidRPr="007C72B4" w:rsidRDefault="00934FE0" w:rsidP="005A7973">
            <w:pPr>
              <w:adjustRightInd w:val="0"/>
              <w:spacing w:line="240" w:lineRule="auto"/>
              <w:jc w:val="center"/>
              <w:rPr>
                <w:rFonts w:ascii="標楷體"/>
                <w:b/>
                <w:color w:val="000000"/>
              </w:rPr>
            </w:pPr>
            <w:r w:rsidRPr="007C72B4">
              <w:rPr>
                <w:rFonts w:ascii="標楷體" w:hAnsi="標楷體" w:hint="eastAsia"/>
                <w:b/>
                <w:color w:val="000000"/>
              </w:rPr>
              <w:t>說　　明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第一條　本辦法依國民教育法第二十九條第六項規定訂定之（註</w:t>
            </w:r>
            <w:r w:rsidRPr="007C72B4">
              <w:rPr>
                <w:color w:val="000000"/>
              </w:rPr>
              <w:t>1</w:t>
            </w:r>
            <w:r w:rsidRPr="007C72B4">
              <w:rPr>
                <w:rFonts w:hint="eastAsia"/>
                <w:color w:val="000000"/>
              </w:rPr>
              <w:t>）。</w:t>
            </w:r>
          </w:p>
        </w:tc>
        <w:tc>
          <w:tcPr>
            <w:tcW w:w="3601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7C72B4">
            <w:pPr>
              <w:pStyle w:val="BodyText"/>
              <w:ind w:left="480" w:hangingChars="200" w:hanging="48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ㄧ、依「國民教育法」修正草案（本草案目前提送行政院核轉立法院進行審議）第</w:t>
            </w:r>
            <w:r w:rsidRPr="007C72B4">
              <w:rPr>
                <w:color w:val="000000"/>
              </w:rPr>
              <w:t>29</w:t>
            </w:r>
            <w:r w:rsidRPr="007C72B4">
              <w:rPr>
                <w:rFonts w:hint="eastAsia"/>
                <w:color w:val="000000"/>
              </w:rPr>
              <w:t>條第</w:t>
            </w:r>
            <w:r w:rsidRPr="007C72B4">
              <w:rPr>
                <w:color w:val="000000"/>
              </w:rPr>
              <w:t>6</w:t>
            </w:r>
            <w:r w:rsidRPr="007C72B4">
              <w:rPr>
                <w:rFonts w:hint="eastAsia"/>
                <w:color w:val="000000"/>
              </w:rPr>
              <w:t>項規定：為增進學生學習，國民中學得辦理課後輔導；其實施方式、收費、違反規定之處理及其他相關事項之辦法，由中央主管機關訂定之。</w:t>
            </w:r>
          </w:p>
          <w:p w:rsidR="00934FE0" w:rsidRPr="007C72B4" w:rsidRDefault="00934FE0" w:rsidP="00820BC2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二、明訂本辦法之法源依據。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第二條　本辦法所稱課後輔導，指國民中學（以下簡稱學校）為提升學生學習成效，於正式課程時間以外或寒、暑假辦理之教學活動。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744438">
            <w:pPr>
              <w:pStyle w:val="BodyText"/>
              <w:numPr>
                <w:ilvl w:val="0"/>
                <w:numId w:val="3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明訂本辦法所謂課後輔導之名詞定義。</w:t>
            </w:r>
          </w:p>
          <w:p w:rsidR="00934FE0" w:rsidRPr="007C72B4" w:rsidRDefault="00934FE0" w:rsidP="000649A2">
            <w:pPr>
              <w:pStyle w:val="BodyText"/>
              <w:numPr>
                <w:ilvl w:val="0"/>
                <w:numId w:val="3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所謂正式課程參考「教育部國民及學前教育署補助直轄市、縣（市）政府辦理補救教學作業要點」中指課程綱要之學習總節數內時間。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第三條　學校應依下列規定，辦理課後輔導：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一、依學生自由意願參加，不得強迫或拒絕。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二、以複習為主，不得教授新進度。</w:t>
            </w:r>
          </w:p>
          <w:p w:rsidR="00934FE0" w:rsidRPr="007C72B4" w:rsidRDefault="00934FE0" w:rsidP="00374FE6">
            <w:pPr>
              <w:ind w:left="502" w:hangingChars="209" w:hanging="502"/>
              <w:jc w:val="both"/>
              <w:rPr>
                <w:color w:val="000000"/>
              </w:rPr>
            </w:pPr>
            <w:r w:rsidRPr="007C72B4">
              <w:rPr>
                <w:rFonts w:hint="eastAsia"/>
                <w:color w:val="000000"/>
                <w:sz w:val="24"/>
              </w:rPr>
              <w:t>三、指派教職員工在校督導或協助，並負責維護學生安全及秩序。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明訂本辦法學校實施課後輔導之原則。</w:t>
            </w:r>
          </w:p>
          <w:p w:rsidR="00934FE0" w:rsidRPr="007C72B4" w:rsidRDefault="00934FE0" w:rsidP="00C82CBF">
            <w:pPr>
              <w:pStyle w:val="BodyText"/>
              <w:ind w:firstLineChars="0" w:firstLine="0"/>
              <w:rPr>
                <w:color w:val="000000"/>
              </w:rPr>
            </w:pP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374FE6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第四條　學校辦理課後輔導，授課時間如下：</w:t>
            </w:r>
          </w:p>
          <w:p w:rsidR="00934FE0" w:rsidRPr="007C72B4" w:rsidRDefault="00934FE0" w:rsidP="00374FE6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一、上課期間：每日正式課程結束後實施，最晚不得超過下午五時二十分結束；每日一節，每星期不得超過五日。</w:t>
            </w:r>
          </w:p>
          <w:p w:rsidR="00934FE0" w:rsidRPr="007C72B4" w:rsidRDefault="00934FE0" w:rsidP="00374FE6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二、寒、暑假期間：以每日上午八時至十二時為限。但學校因假期之調整或交通因素，報直轄市、縣（市）主管機關核准者，不在此限。</w:t>
            </w:r>
          </w:p>
          <w:p w:rsidR="00934FE0" w:rsidRPr="007C72B4" w:rsidRDefault="00934FE0" w:rsidP="00374FE6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三、不得於星期例假日辦理。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明訂本辦法學校實施課後輔導之授課時間，考量各校正式課程結束時間不一，最晚不得超過下午五時二十分結束，以維護學生放學交通安全。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第五條　學校辦理課後輔導，得向學生收取費用：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ㄧ、由直轄市、縣（市）主管機關依教師鐘點費、行政業務費、上課節數及班級人數訂定收費相關規定。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二、經費之收支，依學校會計程序辦理。</w:t>
            </w:r>
          </w:p>
          <w:p w:rsidR="00934FE0" w:rsidRPr="007C72B4" w:rsidRDefault="00934FE0" w:rsidP="007C72B4">
            <w:pPr>
              <w:pStyle w:val="BodyText"/>
              <w:ind w:left="480" w:hangingChars="200" w:hanging="48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三、低收入戶、中低收入戶或家境清寒學生，予以免收或減收。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7C72B4">
            <w:pPr>
              <w:pStyle w:val="BodyText"/>
              <w:ind w:left="480" w:hangingChars="200" w:hanging="48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一、明訂學校實施課後輔導之收費原則。</w:t>
            </w:r>
          </w:p>
          <w:p w:rsidR="00934FE0" w:rsidRPr="007C72B4" w:rsidRDefault="00934FE0" w:rsidP="007C72B4">
            <w:pPr>
              <w:pStyle w:val="BodyText"/>
              <w:ind w:left="480" w:hangingChars="200" w:hanging="48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二、參考教育部「國立及臺灣省私立高級中學課業輔導實施要點」。</w:t>
            </w:r>
          </w:p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widowControl/>
              <w:snapToGrid w:val="0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第六條　學生因轉學、傷病、出國或其他事故，取得其父母或監護人書面聲明，並經學校同意者，始得中途退出課後輔導；學校應依下列學生退出課後輔導之時間，辦理退費：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一、繳費後開課日前：全數退還。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二、開課日後未達課程三分之一：退還三分之二。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三、開課日後逾課程三分之一，未達課程三分之二：退還三分之一。</w:t>
            </w:r>
          </w:p>
          <w:p w:rsidR="00934FE0" w:rsidRPr="007C72B4" w:rsidRDefault="00934FE0" w:rsidP="005A7973">
            <w:pPr>
              <w:ind w:left="502" w:hangingChars="209" w:hanging="502"/>
              <w:jc w:val="both"/>
              <w:rPr>
                <w:color w:val="000000"/>
                <w:sz w:val="24"/>
              </w:rPr>
            </w:pPr>
            <w:r w:rsidRPr="007C72B4">
              <w:rPr>
                <w:rFonts w:hint="eastAsia"/>
                <w:color w:val="000000"/>
                <w:sz w:val="24"/>
              </w:rPr>
              <w:t>四、開課日後逾課程三分之二：不予退還。</w:t>
            </w:r>
          </w:p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 xml:space="preserve">　　學校因故停課且未補課者，應依未授課節數比率辦理退費。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130EED">
            <w:pPr>
              <w:pStyle w:val="BodyText"/>
              <w:numPr>
                <w:ilvl w:val="0"/>
                <w:numId w:val="4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明訂學校實施課後輔導之退費原則。</w:t>
            </w:r>
          </w:p>
          <w:p w:rsidR="00934FE0" w:rsidRPr="007C72B4" w:rsidRDefault="00934FE0" w:rsidP="00A87ECC">
            <w:pPr>
              <w:pStyle w:val="BodyText"/>
              <w:numPr>
                <w:ilvl w:val="0"/>
                <w:numId w:val="4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參考教育部「高級中等學校向學生收取費用辦法」。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第七條　學校得於正式課程以外之時間，除辦理課後輔導外，將場所及設施提供學生作為自習之用，不得收費，並不得進行教學活動；學生自習時，應有學生家長與學校人員在場，維護學生安全及秩序。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明訂學校實施留校自習之原則。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AD7B3B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第八條　直轄市、縣（市）主管機關應依國民教育法第二十九條第五項所訂之自治法規，指派視導人員就學校辦理課後輔導進行實地督導；學校辦理績優或著有績效者，應予獎勵；其屬私立學校者，並得依私立學校法第五十六條規定辦理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AD7B3B">
            <w:pPr>
              <w:pStyle w:val="BodyText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明訂本辦法主管機關督導與獎勵原則。</w:t>
            </w:r>
          </w:p>
          <w:p w:rsidR="00934FE0" w:rsidRPr="007C72B4" w:rsidRDefault="00934FE0" w:rsidP="00F2039C">
            <w:pPr>
              <w:pStyle w:val="BodyText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私立學校法第</w:t>
            </w:r>
            <w:r w:rsidRPr="007C72B4">
              <w:rPr>
                <w:color w:val="000000"/>
              </w:rPr>
              <w:t>56</w:t>
            </w:r>
            <w:r w:rsidRPr="007C72B4">
              <w:rPr>
                <w:rFonts w:hint="eastAsia"/>
                <w:color w:val="000000"/>
              </w:rPr>
              <w:t>條：私立學校辦理完善，績效卓著，並合於下列情形之一者，法人或學校主管機關得對學校法人、校長或有關人員予以獎勵：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（一）學校法人組織健全，並寬籌經費，對促進校務發展有重大貢獻。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（二）學校法人對教師及職工待遇、退休、撫卹、保險及福利等事項，確立健全制度，並高於一般標準，著有成績。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（三）實施德、智、體、群、美五育均衡發展之教育活動，或於輔導、服務工作有特殊成績。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（四）培育人才或推廣學術研究，對國家社會有重大或特殊貢獻。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（五）校務行政具有顯著績效。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（六）教師及職員具有專業精神，久於其職，有卓越表現。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前項獎勵，除依法請頒勳章外，並得頒給獎匾、獎章、獎狀、獎詞、獎金或予以嘉獎等方式行之。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AD7B3B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第九條　學校違反第三條至第六條規定之一者，直轄市、縣（市）主管機關應予糾正，並通知限期改善，屆期未改善者，依相關法規規定，對校長及相關人員予以懲處；其屬私立學校者，並得依私立學校法第五十五條規定處理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AD7B3B">
            <w:pPr>
              <w:pStyle w:val="BodyText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明訂本辦法主管機關對於學校違反規定處理原則。</w:t>
            </w:r>
          </w:p>
          <w:p w:rsidR="00934FE0" w:rsidRPr="007C72B4" w:rsidRDefault="00934FE0" w:rsidP="00F2039C">
            <w:pPr>
              <w:pStyle w:val="BodyText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私立學校法第</w:t>
            </w:r>
            <w:r w:rsidRPr="007C72B4">
              <w:rPr>
                <w:color w:val="000000"/>
              </w:rPr>
              <w:t>55</w:t>
            </w:r>
            <w:r w:rsidRPr="007C72B4">
              <w:rPr>
                <w:rFonts w:hint="eastAsia"/>
                <w:color w:val="000000"/>
              </w:rPr>
              <w:t>條：學校法人所設私立學校辦理不善、違反本法或有關教育法規，經學校主管機關糾正或限期整頓改善，屆期仍未改善者，經徵詢私立學校諮詢會意見後，視其情節輕重為下列處分：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（一）停止所設私立學校部分或全部之獎勵、補助。</w:t>
            </w:r>
          </w:p>
          <w:p w:rsidR="00934FE0" w:rsidRPr="007C72B4" w:rsidRDefault="00934FE0" w:rsidP="00F2039C">
            <w:pPr>
              <w:pStyle w:val="BodyText"/>
              <w:ind w:left="480"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（二）停止所設私立學校部分或全部班級之招生。</w:t>
            </w:r>
          </w:p>
        </w:tc>
      </w:tr>
      <w:tr w:rsidR="00934FE0" w:rsidRPr="007C72B4" w:rsidTr="00820BC2"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第十條　直轄市、縣（市）主管機關得依本辦法規定，訂定補充規定。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明訂本辦法主管機關可自訂補充規定。</w:t>
            </w:r>
          </w:p>
        </w:tc>
      </w:tr>
      <w:tr w:rsidR="00934FE0" w:rsidRPr="007C72B4" w:rsidTr="00820BC2">
        <w:trPr>
          <w:trHeight w:val="295"/>
        </w:trPr>
        <w:tc>
          <w:tcPr>
            <w:tcW w:w="5245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</w:rPr>
            </w:pPr>
            <w:r w:rsidRPr="007C72B4">
              <w:rPr>
                <w:rFonts w:hint="eastAsia"/>
                <w:color w:val="000000"/>
              </w:rPr>
              <w:t>第十一條</w:t>
            </w:r>
            <w:r w:rsidRPr="007C72B4">
              <w:rPr>
                <w:color w:val="000000"/>
              </w:rPr>
              <w:t xml:space="preserve"> </w:t>
            </w:r>
            <w:r w:rsidRPr="007C72B4">
              <w:rPr>
                <w:rFonts w:hint="eastAsia"/>
                <w:color w:val="000000"/>
              </w:rPr>
              <w:t>本辦法自發布日施行。</w:t>
            </w:r>
          </w:p>
        </w:tc>
        <w:tc>
          <w:tcPr>
            <w:tcW w:w="3601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934FE0" w:rsidRPr="007C72B4" w:rsidRDefault="00934FE0" w:rsidP="005A7973">
            <w:pPr>
              <w:pStyle w:val="BodyText"/>
              <w:ind w:firstLineChars="0" w:firstLine="0"/>
              <w:rPr>
                <w:color w:val="000000"/>
                <w:highlight w:val="yellow"/>
              </w:rPr>
            </w:pPr>
            <w:r w:rsidRPr="007C72B4">
              <w:rPr>
                <w:rFonts w:hint="eastAsia"/>
                <w:color w:val="000000"/>
              </w:rPr>
              <w:t>明訂施行日期</w:t>
            </w:r>
          </w:p>
        </w:tc>
      </w:tr>
    </w:tbl>
    <w:p w:rsidR="00934FE0" w:rsidRPr="007C72B4" w:rsidRDefault="00934FE0" w:rsidP="007C72B4">
      <w:pPr>
        <w:jc w:val="both"/>
        <w:rPr>
          <w:color w:val="000000"/>
          <w:sz w:val="24"/>
        </w:rPr>
      </w:pPr>
      <w:r w:rsidRPr="007C72B4">
        <w:rPr>
          <w:rFonts w:hint="eastAsia"/>
          <w:color w:val="000000"/>
          <w:sz w:val="24"/>
        </w:rPr>
        <w:t>註</w:t>
      </w:r>
      <w:r w:rsidRPr="007C72B4">
        <w:rPr>
          <w:color w:val="000000"/>
          <w:sz w:val="24"/>
        </w:rPr>
        <w:t>1</w:t>
      </w:r>
      <w:r w:rsidRPr="007C72B4">
        <w:rPr>
          <w:rFonts w:hint="eastAsia"/>
          <w:color w:val="000000"/>
          <w:sz w:val="24"/>
        </w:rPr>
        <w:t>：依「國民教育法」修正草案（本草案目前提送行政院核轉立法院進行審議）第</w:t>
      </w:r>
      <w:r w:rsidRPr="007C72B4">
        <w:rPr>
          <w:color w:val="000000"/>
          <w:sz w:val="24"/>
        </w:rPr>
        <w:t>29</w:t>
      </w:r>
      <w:r w:rsidRPr="007C72B4">
        <w:rPr>
          <w:rFonts w:hint="eastAsia"/>
          <w:color w:val="000000"/>
          <w:sz w:val="24"/>
        </w:rPr>
        <w:t>條第</w:t>
      </w:r>
      <w:r w:rsidRPr="007C72B4">
        <w:rPr>
          <w:color w:val="000000"/>
          <w:sz w:val="24"/>
        </w:rPr>
        <w:t>6</w:t>
      </w:r>
      <w:r w:rsidRPr="007C72B4">
        <w:rPr>
          <w:rFonts w:hint="eastAsia"/>
          <w:color w:val="000000"/>
          <w:sz w:val="24"/>
        </w:rPr>
        <w:t>項規定：為增進學生學習，國民中學得辦理課後輔導；其實施方式、收費、違反規定之處理及其他相關事項之辦法，由中央主管機關訂定之。</w:t>
      </w:r>
    </w:p>
    <w:p w:rsidR="00934FE0" w:rsidRPr="0046354E" w:rsidRDefault="00934FE0">
      <w:pPr>
        <w:rPr>
          <w:color w:val="000000"/>
        </w:rPr>
      </w:pPr>
      <w:bookmarkStart w:id="0" w:name="_GoBack"/>
      <w:bookmarkEnd w:id="0"/>
    </w:p>
    <w:sectPr w:rsidR="00934FE0" w:rsidRPr="0046354E" w:rsidSect="005C16ED">
      <w:footerReference w:type="default" r:id="rId7"/>
      <w:pgSz w:w="11906" w:h="16838"/>
      <w:pgMar w:top="1440" w:right="1800" w:bottom="1440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E0" w:rsidRDefault="00934FE0">
      <w:pPr>
        <w:spacing w:line="240" w:lineRule="auto"/>
      </w:pPr>
      <w:r>
        <w:separator/>
      </w:r>
    </w:p>
  </w:endnote>
  <w:endnote w:type="continuationSeparator" w:id="0">
    <w:p w:rsidR="00934FE0" w:rsidRDefault="00934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E0" w:rsidRDefault="00934FE0">
    <w:pPr>
      <w:pStyle w:val="Footer"/>
      <w:jc w:val="center"/>
    </w:pPr>
    <w:fldSimple w:instr="PAGE   \* MERGEFORMAT">
      <w:r w:rsidRPr="0069132D">
        <w:rPr>
          <w:noProof/>
          <w:lang w:val="zh-TW"/>
        </w:rPr>
        <w:t>1</w:t>
      </w:r>
    </w:fldSimple>
  </w:p>
  <w:p w:rsidR="00934FE0" w:rsidRDefault="00934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E0" w:rsidRDefault="00934FE0">
      <w:pPr>
        <w:spacing w:line="240" w:lineRule="auto"/>
      </w:pPr>
      <w:r>
        <w:separator/>
      </w:r>
    </w:p>
  </w:footnote>
  <w:footnote w:type="continuationSeparator" w:id="0">
    <w:p w:rsidR="00934FE0" w:rsidRDefault="00934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C5B"/>
    <w:multiLevelType w:val="hybridMultilevel"/>
    <w:tmpl w:val="2ABE305A"/>
    <w:lvl w:ilvl="0" w:tplc="70BE85D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  <w:rPr>
        <w:rFonts w:cs="Times New Roman"/>
      </w:rPr>
    </w:lvl>
  </w:abstractNum>
  <w:abstractNum w:abstractNumId="1">
    <w:nsid w:val="1083173B"/>
    <w:multiLevelType w:val="hybridMultilevel"/>
    <w:tmpl w:val="5358F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ED65A2"/>
    <w:multiLevelType w:val="hybridMultilevel"/>
    <w:tmpl w:val="B39CD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6B66632"/>
    <w:multiLevelType w:val="hybridMultilevel"/>
    <w:tmpl w:val="F36C027C"/>
    <w:lvl w:ilvl="0" w:tplc="3E7EE14E">
      <w:start w:val="1"/>
      <w:numFmt w:val="taiwaneseCountingThousand"/>
      <w:lvlText w:val="%1、"/>
      <w:lvlJc w:val="left"/>
      <w:pPr>
        <w:ind w:left="38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63D1C47"/>
    <w:multiLevelType w:val="hybridMultilevel"/>
    <w:tmpl w:val="73DC32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2AF164D"/>
    <w:multiLevelType w:val="hybridMultilevel"/>
    <w:tmpl w:val="EDE8A1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BC2"/>
    <w:rsid w:val="0000063A"/>
    <w:rsid w:val="000122CA"/>
    <w:rsid w:val="00013F3E"/>
    <w:rsid w:val="00042EF4"/>
    <w:rsid w:val="000649A2"/>
    <w:rsid w:val="00065D7C"/>
    <w:rsid w:val="00082E1A"/>
    <w:rsid w:val="000C2BFC"/>
    <w:rsid w:val="000E005F"/>
    <w:rsid w:val="000E21F5"/>
    <w:rsid w:val="000F7DAB"/>
    <w:rsid w:val="00120061"/>
    <w:rsid w:val="00130EED"/>
    <w:rsid w:val="001768C2"/>
    <w:rsid w:val="001824D9"/>
    <w:rsid w:val="0022563B"/>
    <w:rsid w:val="00243A93"/>
    <w:rsid w:val="00247B35"/>
    <w:rsid w:val="00263B8C"/>
    <w:rsid w:val="002B6230"/>
    <w:rsid w:val="002F6B0F"/>
    <w:rsid w:val="00302606"/>
    <w:rsid w:val="00374FE6"/>
    <w:rsid w:val="004118B6"/>
    <w:rsid w:val="00416DC8"/>
    <w:rsid w:val="004361CB"/>
    <w:rsid w:val="004603CA"/>
    <w:rsid w:val="00463497"/>
    <w:rsid w:val="0046354E"/>
    <w:rsid w:val="004B26C9"/>
    <w:rsid w:val="00527DE1"/>
    <w:rsid w:val="0055104A"/>
    <w:rsid w:val="0055569A"/>
    <w:rsid w:val="00566115"/>
    <w:rsid w:val="00583212"/>
    <w:rsid w:val="005A7973"/>
    <w:rsid w:val="005B384C"/>
    <w:rsid w:val="005C16ED"/>
    <w:rsid w:val="005E210C"/>
    <w:rsid w:val="00682200"/>
    <w:rsid w:val="0069132D"/>
    <w:rsid w:val="00691D13"/>
    <w:rsid w:val="00692328"/>
    <w:rsid w:val="006C1EA0"/>
    <w:rsid w:val="006E1691"/>
    <w:rsid w:val="007249A9"/>
    <w:rsid w:val="007257E3"/>
    <w:rsid w:val="007325AF"/>
    <w:rsid w:val="00744438"/>
    <w:rsid w:val="00753676"/>
    <w:rsid w:val="007C3A6A"/>
    <w:rsid w:val="007C72B4"/>
    <w:rsid w:val="007D0171"/>
    <w:rsid w:val="007E3536"/>
    <w:rsid w:val="007E388B"/>
    <w:rsid w:val="007E5B5B"/>
    <w:rsid w:val="00817FC0"/>
    <w:rsid w:val="00820BC2"/>
    <w:rsid w:val="0084626D"/>
    <w:rsid w:val="008575EC"/>
    <w:rsid w:val="00861C6B"/>
    <w:rsid w:val="00862D7B"/>
    <w:rsid w:val="00881FF5"/>
    <w:rsid w:val="00884EFF"/>
    <w:rsid w:val="008E32F0"/>
    <w:rsid w:val="009036E4"/>
    <w:rsid w:val="00934FE0"/>
    <w:rsid w:val="00953EAB"/>
    <w:rsid w:val="00956518"/>
    <w:rsid w:val="00965F36"/>
    <w:rsid w:val="009D2BEF"/>
    <w:rsid w:val="009E78D3"/>
    <w:rsid w:val="00A02143"/>
    <w:rsid w:val="00A17DEB"/>
    <w:rsid w:val="00A27477"/>
    <w:rsid w:val="00A351E6"/>
    <w:rsid w:val="00A6567B"/>
    <w:rsid w:val="00A84BDA"/>
    <w:rsid w:val="00A87ECC"/>
    <w:rsid w:val="00AC734E"/>
    <w:rsid w:val="00AD0C9A"/>
    <w:rsid w:val="00AD16AD"/>
    <w:rsid w:val="00AD61A5"/>
    <w:rsid w:val="00AD7B3B"/>
    <w:rsid w:val="00AE5AE4"/>
    <w:rsid w:val="00B0166F"/>
    <w:rsid w:val="00B307F3"/>
    <w:rsid w:val="00B75778"/>
    <w:rsid w:val="00BA0319"/>
    <w:rsid w:val="00BB2DB6"/>
    <w:rsid w:val="00BE4DD0"/>
    <w:rsid w:val="00BE7726"/>
    <w:rsid w:val="00C07792"/>
    <w:rsid w:val="00C15BAC"/>
    <w:rsid w:val="00C43ACA"/>
    <w:rsid w:val="00C700DF"/>
    <w:rsid w:val="00C82CBF"/>
    <w:rsid w:val="00CA58F5"/>
    <w:rsid w:val="00CB2D64"/>
    <w:rsid w:val="00D061E1"/>
    <w:rsid w:val="00D72CAF"/>
    <w:rsid w:val="00D903A7"/>
    <w:rsid w:val="00DD75B1"/>
    <w:rsid w:val="00E06ADD"/>
    <w:rsid w:val="00E22A1C"/>
    <w:rsid w:val="00E302C6"/>
    <w:rsid w:val="00E51BB3"/>
    <w:rsid w:val="00E5549E"/>
    <w:rsid w:val="00E55E1D"/>
    <w:rsid w:val="00E6000F"/>
    <w:rsid w:val="00EA3173"/>
    <w:rsid w:val="00EB46F2"/>
    <w:rsid w:val="00EE6CD7"/>
    <w:rsid w:val="00EF74A1"/>
    <w:rsid w:val="00F00E7B"/>
    <w:rsid w:val="00F120B5"/>
    <w:rsid w:val="00F2039C"/>
    <w:rsid w:val="00F420BD"/>
    <w:rsid w:val="00F457B8"/>
    <w:rsid w:val="00F52955"/>
    <w:rsid w:val="00F61D49"/>
    <w:rsid w:val="00F6636F"/>
    <w:rsid w:val="00F77D6F"/>
    <w:rsid w:val="00F8492C"/>
    <w:rsid w:val="00FB3D1F"/>
    <w:rsid w:val="00FB4353"/>
    <w:rsid w:val="00F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C2"/>
    <w:pPr>
      <w:widowControl w:val="0"/>
      <w:spacing w:line="400" w:lineRule="exact"/>
    </w:pPr>
    <w:rPr>
      <w:rFonts w:ascii="Times New Roman" w:eastAsia="標楷體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20BC2"/>
    <w:pPr>
      <w:spacing w:afterLines="100" w:line="240" w:lineRule="auto"/>
      <w:jc w:val="center"/>
      <w:outlineLvl w:val="0"/>
    </w:pPr>
    <w:rPr>
      <w:rFonts w:ascii="Cambria" w:hAnsi="Cambria"/>
      <w:b/>
      <w:bCs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20BC2"/>
    <w:rPr>
      <w:rFonts w:ascii="Cambria" w:eastAsia="標楷體" w:hAnsi="Cambria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20BC2"/>
    <w:pPr>
      <w:widowControl/>
      <w:spacing w:line="240" w:lineRule="auto"/>
      <w:ind w:firstLineChars="200" w:firstLine="20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BC2"/>
    <w:rPr>
      <w:rFonts w:ascii="Times New Roman" w:eastAsia="標楷體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0BC2"/>
    <w:rPr>
      <w:rFonts w:ascii="Times New Roman" w:eastAsia="標楷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87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ECC"/>
    <w:rPr>
      <w:rFonts w:ascii="Times New Roman" w:eastAsia="標楷體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22563B"/>
    <w:pPr>
      <w:spacing w:line="240" w:lineRule="auto"/>
      <w:ind w:leftChars="326" w:left="782" w:rightChars="50" w:right="120" w:firstLineChars="200" w:firstLine="400"/>
      <w:jc w:val="both"/>
    </w:pPr>
    <w:rPr>
      <w:rFonts w:ascii="標楷體" w:hAnsi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367</Words>
  <Characters>2092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國民中學課後輔導實施辦法草案總說明</dc:title>
  <dc:subject/>
  <dc:creator>User</dc:creator>
  <cp:keywords/>
  <dc:description/>
  <cp:lastModifiedBy>user</cp:lastModifiedBy>
  <cp:revision>2</cp:revision>
  <dcterms:created xsi:type="dcterms:W3CDTF">2015-03-16T10:58:00Z</dcterms:created>
  <dcterms:modified xsi:type="dcterms:W3CDTF">2015-03-16T10:58:00Z</dcterms:modified>
</cp:coreProperties>
</file>