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1D9" w:rsidRPr="00D85215" w:rsidRDefault="00C321D9" w:rsidP="00F71CBB">
      <w:pPr>
        <w:widowControl/>
        <w:spacing w:line="480" w:lineRule="exact"/>
        <w:ind w:leftChars="-59" w:left="-142"/>
        <w:jc w:val="center"/>
        <w:rPr>
          <w:color w:val="000000"/>
          <w:sz w:val="36"/>
          <w:szCs w:val="36"/>
        </w:rPr>
      </w:pPr>
      <w:r w:rsidRPr="00D85215">
        <w:rPr>
          <w:rFonts w:hAnsi="標楷體" w:hint="eastAsia"/>
          <w:b/>
          <w:color w:val="000000"/>
          <w:sz w:val="36"/>
          <w:szCs w:val="36"/>
        </w:rPr>
        <w:t>教育部國民及學前教育署補助直轄市縣</w:t>
      </w:r>
      <w:r w:rsidRPr="00D85215">
        <w:rPr>
          <w:rFonts w:hAnsi="標楷體"/>
          <w:b/>
          <w:color w:val="000000"/>
          <w:sz w:val="36"/>
          <w:szCs w:val="36"/>
        </w:rPr>
        <w:t>(</w:t>
      </w:r>
      <w:r w:rsidRPr="00D85215">
        <w:rPr>
          <w:rFonts w:hAnsi="標楷體" w:hint="eastAsia"/>
          <w:b/>
          <w:color w:val="000000"/>
          <w:sz w:val="36"/>
          <w:szCs w:val="36"/>
        </w:rPr>
        <w:t>市</w:t>
      </w:r>
      <w:r w:rsidRPr="00D85215">
        <w:rPr>
          <w:rFonts w:hAnsi="標楷體"/>
          <w:b/>
          <w:color w:val="000000"/>
          <w:sz w:val="36"/>
          <w:szCs w:val="36"/>
        </w:rPr>
        <w:t>)</w:t>
      </w:r>
      <w:r w:rsidRPr="00D85215">
        <w:rPr>
          <w:rFonts w:hAnsi="標楷體" w:hint="eastAsia"/>
          <w:b/>
          <w:color w:val="000000"/>
          <w:sz w:val="36"/>
          <w:szCs w:val="36"/>
        </w:rPr>
        <w:t>推動國民中小學</w:t>
      </w:r>
      <w:bookmarkStart w:id="0" w:name="_GoBack"/>
      <w:r w:rsidRPr="00D85215">
        <w:rPr>
          <w:rFonts w:hAnsi="標楷體" w:hint="eastAsia"/>
          <w:b/>
          <w:color w:val="000000"/>
          <w:sz w:val="36"/>
          <w:szCs w:val="36"/>
        </w:rPr>
        <w:t>本土教育要點</w:t>
      </w:r>
      <w:bookmarkEnd w:id="0"/>
    </w:p>
    <w:p w:rsidR="00C321D9" w:rsidRPr="00D85215" w:rsidRDefault="00C321D9" w:rsidP="00F71CBB">
      <w:pPr>
        <w:spacing w:line="240" w:lineRule="atLeast"/>
        <w:ind w:leftChars="1746" w:left="4190"/>
        <w:rPr>
          <w:rFonts w:hAnsi="標楷體"/>
          <w:color w:val="000000"/>
          <w:sz w:val="20"/>
        </w:rPr>
      </w:pPr>
    </w:p>
    <w:p w:rsidR="00C321D9" w:rsidRPr="00D85215" w:rsidRDefault="00C321D9" w:rsidP="00F71CBB">
      <w:pPr>
        <w:snapToGrid w:val="0"/>
        <w:spacing w:line="360" w:lineRule="exact"/>
        <w:ind w:leftChars="-6" w:left="532" w:hangingChars="195" w:hanging="546"/>
        <w:jc w:val="both"/>
        <w:rPr>
          <w:rFonts w:hAnsi="標楷體"/>
          <w:color w:val="000000"/>
          <w:sz w:val="28"/>
          <w:szCs w:val="28"/>
        </w:rPr>
      </w:pPr>
      <w:r w:rsidRPr="00D85215">
        <w:rPr>
          <w:rFonts w:hAnsi="標楷體" w:hint="eastAsia"/>
          <w:color w:val="000000"/>
          <w:sz w:val="28"/>
          <w:szCs w:val="28"/>
        </w:rPr>
        <w:t>一、教育部國民及學前教育署（以下簡稱本署）為推動國民中小學本土教育及試辦夏日樂學課程本土語文活動</w:t>
      </w:r>
      <w:r w:rsidRPr="00D85215">
        <w:rPr>
          <w:rFonts w:hAnsi="標楷體"/>
          <w:color w:val="000000"/>
          <w:sz w:val="28"/>
          <w:szCs w:val="28"/>
        </w:rPr>
        <w:t xml:space="preserve"> (</w:t>
      </w:r>
      <w:r w:rsidRPr="00D85215">
        <w:rPr>
          <w:rFonts w:hAnsi="標楷體" w:hint="eastAsia"/>
          <w:color w:val="000000"/>
          <w:sz w:val="28"/>
          <w:szCs w:val="28"/>
        </w:rPr>
        <w:t>以下簡稱夏日樂學課程</w:t>
      </w:r>
      <w:r w:rsidRPr="00D85215">
        <w:rPr>
          <w:rFonts w:hAnsi="標楷體"/>
          <w:color w:val="000000"/>
          <w:sz w:val="28"/>
          <w:szCs w:val="28"/>
        </w:rPr>
        <w:t>)</w:t>
      </w:r>
      <w:r w:rsidRPr="00D85215">
        <w:rPr>
          <w:rFonts w:hAnsi="標楷體" w:hint="eastAsia"/>
          <w:color w:val="000000"/>
          <w:sz w:val="28"/>
          <w:szCs w:val="28"/>
        </w:rPr>
        <w:t>，特訂定本要點。</w:t>
      </w:r>
    </w:p>
    <w:p w:rsidR="00C321D9" w:rsidRPr="00D85215" w:rsidRDefault="00C321D9" w:rsidP="00F71CBB">
      <w:pPr>
        <w:snapToGrid w:val="0"/>
        <w:spacing w:line="360" w:lineRule="exact"/>
        <w:jc w:val="both"/>
        <w:rPr>
          <w:rFonts w:hAnsi="標楷體"/>
          <w:color w:val="000000"/>
          <w:sz w:val="28"/>
          <w:szCs w:val="28"/>
        </w:rPr>
      </w:pPr>
      <w:r w:rsidRPr="00D85215">
        <w:rPr>
          <w:rFonts w:hAnsi="標楷體" w:hint="eastAsia"/>
          <w:color w:val="000000"/>
          <w:sz w:val="28"/>
          <w:szCs w:val="28"/>
        </w:rPr>
        <w:t>二、目的</w:t>
      </w:r>
    </w:p>
    <w:p w:rsidR="00C321D9" w:rsidRPr="00D85215" w:rsidRDefault="00C321D9" w:rsidP="00F71CBB">
      <w:pPr>
        <w:snapToGrid w:val="0"/>
        <w:spacing w:line="360" w:lineRule="exact"/>
        <w:ind w:leftChars="102" w:left="427" w:hangingChars="65" w:hanging="182"/>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一</w:t>
      </w:r>
      <w:r w:rsidRPr="00D85215">
        <w:rPr>
          <w:rFonts w:hAnsi="標楷體"/>
          <w:color w:val="000000"/>
          <w:sz w:val="28"/>
          <w:szCs w:val="28"/>
        </w:rPr>
        <w:t>)</w:t>
      </w:r>
      <w:r w:rsidRPr="00D85215">
        <w:rPr>
          <w:rFonts w:hAnsi="標楷體" w:hint="eastAsia"/>
          <w:color w:val="000000"/>
          <w:sz w:val="28"/>
          <w:szCs w:val="28"/>
        </w:rPr>
        <w:t>增進本土文化、環境與人文特徵認識，並培養保存、傳遞及創新之觀念。</w:t>
      </w:r>
    </w:p>
    <w:p w:rsidR="00C321D9" w:rsidRPr="00D85215" w:rsidRDefault="00C321D9" w:rsidP="00F71CBB">
      <w:pPr>
        <w:snapToGrid w:val="0"/>
        <w:spacing w:line="360" w:lineRule="exact"/>
        <w:ind w:leftChars="102" w:left="427" w:hangingChars="65" w:hanging="182"/>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二</w:t>
      </w:r>
      <w:r w:rsidRPr="00D85215">
        <w:rPr>
          <w:rFonts w:hAnsi="標楷體"/>
          <w:color w:val="000000"/>
          <w:sz w:val="28"/>
          <w:szCs w:val="28"/>
        </w:rPr>
        <w:t>)</w:t>
      </w:r>
      <w:r w:rsidRPr="00D85215">
        <w:rPr>
          <w:rFonts w:hAnsi="標楷體" w:hint="eastAsia"/>
          <w:color w:val="000000"/>
          <w:sz w:val="28"/>
          <w:szCs w:val="28"/>
        </w:rPr>
        <w:t>培養本土活動興趣，激發學生愛家、愛鄉及愛國之情操。</w:t>
      </w:r>
    </w:p>
    <w:p w:rsidR="00C321D9" w:rsidRPr="00D85215" w:rsidRDefault="00C321D9" w:rsidP="00F71CBB">
      <w:pPr>
        <w:snapToGrid w:val="0"/>
        <w:spacing w:line="360" w:lineRule="exact"/>
        <w:ind w:leftChars="102" w:left="707" w:hangingChars="165" w:hanging="462"/>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三</w:t>
      </w:r>
      <w:r w:rsidRPr="00D85215">
        <w:rPr>
          <w:rFonts w:hAnsi="標楷體"/>
          <w:color w:val="000000"/>
          <w:sz w:val="28"/>
          <w:szCs w:val="28"/>
        </w:rPr>
        <w:t>)</w:t>
      </w:r>
      <w:r w:rsidRPr="00D85215">
        <w:rPr>
          <w:rFonts w:hAnsi="標楷體" w:hint="eastAsia"/>
          <w:color w:val="000000"/>
          <w:sz w:val="28"/>
          <w:szCs w:val="28"/>
        </w:rPr>
        <w:t>培養本土問題意識、強化生態教學與國土保護知能，養成主動觀察及問題解決之能力。</w:t>
      </w:r>
    </w:p>
    <w:p w:rsidR="00C321D9" w:rsidRPr="00D85215" w:rsidRDefault="00C321D9" w:rsidP="00F71CBB">
      <w:pPr>
        <w:snapToGrid w:val="0"/>
        <w:spacing w:line="360" w:lineRule="exact"/>
        <w:ind w:leftChars="102" w:left="427" w:hangingChars="65" w:hanging="182"/>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四</w:t>
      </w:r>
      <w:r w:rsidRPr="00D85215">
        <w:rPr>
          <w:rFonts w:hAnsi="標楷體"/>
          <w:color w:val="000000"/>
          <w:sz w:val="28"/>
          <w:szCs w:val="28"/>
        </w:rPr>
        <w:t>)</w:t>
      </w:r>
      <w:r w:rsidRPr="00D85215">
        <w:rPr>
          <w:rFonts w:hAnsi="標楷體" w:hint="eastAsia"/>
          <w:color w:val="000000"/>
          <w:sz w:val="28"/>
          <w:szCs w:val="28"/>
        </w:rPr>
        <w:t>落實本土教育推展，尊重多元文化，並促進社會和諧。</w:t>
      </w:r>
    </w:p>
    <w:p w:rsidR="00C321D9" w:rsidRPr="00D85215" w:rsidRDefault="00C321D9" w:rsidP="00F71CBB">
      <w:pPr>
        <w:snapToGrid w:val="0"/>
        <w:spacing w:line="360" w:lineRule="exact"/>
        <w:ind w:leftChars="102" w:left="427" w:hangingChars="65" w:hanging="182"/>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五</w:t>
      </w:r>
      <w:r w:rsidRPr="00D85215">
        <w:rPr>
          <w:rFonts w:hAnsi="標楷體"/>
          <w:color w:val="000000"/>
          <w:sz w:val="28"/>
          <w:szCs w:val="28"/>
        </w:rPr>
        <w:t>)</w:t>
      </w:r>
      <w:r w:rsidRPr="00D85215">
        <w:rPr>
          <w:rFonts w:hAnsi="標楷體" w:hint="eastAsia"/>
          <w:color w:val="000000"/>
          <w:sz w:val="28"/>
          <w:szCs w:val="28"/>
        </w:rPr>
        <w:t>培養本土語言聽說讀寫之基本能力，有效應用本土語言。</w:t>
      </w:r>
    </w:p>
    <w:p w:rsidR="00C321D9" w:rsidRPr="00D85215" w:rsidRDefault="00C321D9" w:rsidP="00F71CBB">
      <w:pPr>
        <w:snapToGrid w:val="0"/>
        <w:spacing w:line="360" w:lineRule="exact"/>
        <w:ind w:leftChars="102" w:left="427" w:hangingChars="65" w:hanging="182"/>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六</w:t>
      </w:r>
      <w:r w:rsidRPr="00D85215">
        <w:rPr>
          <w:rFonts w:hAnsi="標楷體"/>
          <w:color w:val="000000"/>
          <w:sz w:val="28"/>
          <w:szCs w:val="28"/>
        </w:rPr>
        <w:t>)</w:t>
      </w:r>
      <w:r w:rsidRPr="00D85215">
        <w:rPr>
          <w:rFonts w:hAnsi="標楷體" w:hint="eastAsia"/>
          <w:color w:val="000000"/>
          <w:sz w:val="28"/>
          <w:szCs w:val="28"/>
        </w:rPr>
        <w:t>提升欣賞本土文學作品能力，體認本土文化之精髓。</w:t>
      </w:r>
    </w:p>
    <w:p w:rsidR="00C321D9" w:rsidRPr="00D85215" w:rsidRDefault="00C321D9" w:rsidP="00F71CBB">
      <w:pPr>
        <w:snapToGrid w:val="0"/>
        <w:spacing w:line="360" w:lineRule="exact"/>
        <w:jc w:val="both"/>
        <w:rPr>
          <w:rFonts w:hAnsi="標楷體"/>
          <w:color w:val="000000"/>
          <w:sz w:val="28"/>
          <w:szCs w:val="28"/>
        </w:rPr>
      </w:pPr>
      <w:r w:rsidRPr="00D85215">
        <w:rPr>
          <w:rFonts w:hAnsi="標楷體" w:hint="eastAsia"/>
          <w:color w:val="000000"/>
          <w:sz w:val="28"/>
          <w:szCs w:val="28"/>
        </w:rPr>
        <w:t>三、實施原則</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一</w:t>
      </w:r>
      <w:r w:rsidRPr="00D85215">
        <w:rPr>
          <w:rFonts w:hAnsi="標楷體"/>
          <w:color w:val="000000"/>
          <w:sz w:val="28"/>
          <w:szCs w:val="28"/>
        </w:rPr>
        <w:t>)</w:t>
      </w:r>
      <w:r w:rsidRPr="00D85215">
        <w:rPr>
          <w:rFonts w:hAnsi="標楷體" w:hint="eastAsia"/>
          <w:color w:val="000000"/>
          <w:sz w:val="28"/>
          <w:szCs w:val="28"/>
        </w:rPr>
        <w:t>分工合作原則：本部、直轄市、縣</w:t>
      </w:r>
      <w:r w:rsidRPr="00D85215">
        <w:rPr>
          <w:rFonts w:hAnsi="標楷體"/>
          <w:color w:val="000000"/>
          <w:sz w:val="28"/>
          <w:szCs w:val="28"/>
        </w:rPr>
        <w:t>(</w:t>
      </w:r>
      <w:r w:rsidRPr="00D85215">
        <w:rPr>
          <w:rFonts w:hAnsi="標楷體" w:hint="eastAsia"/>
          <w:color w:val="000000"/>
          <w:sz w:val="28"/>
          <w:szCs w:val="28"/>
        </w:rPr>
        <w:t>市</w:t>
      </w:r>
      <w:r w:rsidRPr="00D85215">
        <w:rPr>
          <w:rFonts w:hAnsi="標楷體"/>
          <w:color w:val="000000"/>
          <w:sz w:val="28"/>
          <w:szCs w:val="28"/>
        </w:rPr>
        <w:t>)</w:t>
      </w:r>
      <w:r w:rsidRPr="00D85215">
        <w:rPr>
          <w:rFonts w:hAnsi="標楷體" w:hint="eastAsia"/>
          <w:color w:val="000000"/>
          <w:sz w:val="28"/>
          <w:szCs w:val="28"/>
        </w:rPr>
        <w:t>政府、國民中小學分層負責，積極配合。</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二</w:t>
      </w:r>
      <w:r w:rsidRPr="00D85215">
        <w:rPr>
          <w:rFonts w:hAnsi="標楷體"/>
          <w:color w:val="000000"/>
          <w:sz w:val="28"/>
          <w:szCs w:val="28"/>
        </w:rPr>
        <w:t>)</w:t>
      </w:r>
      <w:r w:rsidRPr="00D85215">
        <w:rPr>
          <w:rFonts w:hAnsi="標楷體" w:hint="eastAsia"/>
          <w:color w:val="000000"/>
          <w:sz w:val="28"/>
          <w:szCs w:val="28"/>
        </w:rPr>
        <w:t>彈性多元原則：因地制宜、彈性運用時間</w:t>
      </w:r>
      <w:r w:rsidRPr="00D85215">
        <w:rPr>
          <w:rFonts w:hAnsi="標楷體"/>
          <w:color w:val="000000"/>
          <w:sz w:val="28"/>
          <w:szCs w:val="28"/>
        </w:rPr>
        <w:t>(</w:t>
      </w:r>
      <w:r w:rsidRPr="00D85215">
        <w:rPr>
          <w:rFonts w:hAnsi="標楷體" w:hint="eastAsia"/>
          <w:color w:val="000000"/>
          <w:sz w:val="28"/>
          <w:szCs w:val="28"/>
        </w:rPr>
        <w:t>配合語文學習領域本土語言課程、社會學習領域或融入相關學習領域活動設計</w:t>
      </w:r>
      <w:r w:rsidRPr="00D85215">
        <w:rPr>
          <w:rFonts w:hAnsi="標楷體"/>
          <w:color w:val="000000"/>
          <w:sz w:val="28"/>
          <w:szCs w:val="28"/>
        </w:rPr>
        <w:t>)</w:t>
      </w:r>
      <w:r w:rsidRPr="00D85215">
        <w:rPr>
          <w:rFonts w:hAnsi="標楷體" w:hint="eastAsia"/>
          <w:color w:val="000000"/>
          <w:sz w:val="28"/>
          <w:szCs w:val="28"/>
        </w:rPr>
        <w:t>，充分發揮學校及地方特色。</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三</w:t>
      </w:r>
      <w:r w:rsidRPr="00D85215">
        <w:rPr>
          <w:rFonts w:hAnsi="標楷體"/>
          <w:color w:val="000000"/>
          <w:sz w:val="28"/>
          <w:szCs w:val="28"/>
        </w:rPr>
        <w:t>)</w:t>
      </w:r>
      <w:r w:rsidRPr="00D85215">
        <w:rPr>
          <w:rFonts w:hAnsi="標楷體" w:hint="eastAsia"/>
          <w:color w:val="000000"/>
          <w:sz w:val="28"/>
          <w:szCs w:val="28"/>
        </w:rPr>
        <w:t>延續連貫原則：各項辦理方案應周延可行且具延續性，務期落實推動目標。</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四</w:t>
      </w:r>
      <w:r w:rsidRPr="00D85215">
        <w:rPr>
          <w:rFonts w:hAnsi="標楷體"/>
          <w:color w:val="000000"/>
          <w:sz w:val="28"/>
          <w:szCs w:val="28"/>
        </w:rPr>
        <w:t>)</w:t>
      </w:r>
      <w:r w:rsidRPr="00D85215">
        <w:rPr>
          <w:rFonts w:hAnsi="標楷體" w:hint="eastAsia"/>
          <w:color w:val="000000"/>
          <w:sz w:val="28"/>
          <w:szCs w:val="28"/>
        </w:rPr>
        <w:t>動靜兼顧原則：為提升本土教育成效，除提供靜態資料外，更應重視動態活動之設計</w:t>
      </w:r>
      <w:r w:rsidRPr="00D85215">
        <w:rPr>
          <w:rFonts w:hAnsi="標楷體"/>
          <w:color w:val="000000"/>
          <w:sz w:val="28"/>
          <w:szCs w:val="28"/>
        </w:rPr>
        <w:t>(</w:t>
      </w:r>
      <w:r w:rsidRPr="00D85215">
        <w:rPr>
          <w:rFonts w:hAnsi="標楷體" w:hint="eastAsia"/>
          <w:color w:val="000000"/>
          <w:sz w:val="28"/>
          <w:szCs w:val="28"/>
        </w:rPr>
        <w:t>如社區踏察</w:t>
      </w:r>
      <w:r w:rsidRPr="00D85215">
        <w:rPr>
          <w:rFonts w:hAnsi="標楷體"/>
          <w:color w:val="000000"/>
          <w:sz w:val="28"/>
          <w:szCs w:val="28"/>
        </w:rPr>
        <w:t>)</w:t>
      </w:r>
      <w:r w:rsidRPr="00D85215">
        <w:rPr>
          <w:rFonts w:hAnsi="標楷體" w:hint="eastAsia"/>
          <w:color w:val="000000"/>
          <w:sz w:val="28"/>
          <w:szCs w:val="28"/>
        </w:rPr>
        <w:t>。</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五</w:t>
      </w:r>
      <w:r w:rsidRPr="00D85215">
        <w:rPr>
          <w:rFonts w:hAnsi="標楷體"/>
          <w:color w:val="000000"/>
          <w:sz w:val="28"/>
          <w:szCs w:val="28"/>
        </w:rPr>
        <w:t>)</w:t>
      </w:r>
      <w:r w:rsidRPr="00D85215">
        <w:rPr>
          <w:rFonts w:hAnsi="標楷體" w:hint="eastAsia"/>
          <w:color w:val="000000"/>
          <w:sz w:val="28"/>
          <w:szCs w:val="28"/>
        </w:rPr>
        <w:t>教學導向原則：各項活動或計畫應以教學為導向及以學生為中心。</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六</w:t>
      </w:r>
      <w:r w:rsidRPr="00D85215">
        <w:rPr>
          <w:rFonts w:hAnsi="標楷體"/>
          <w:color w:val="000000"/>
          <w:sz w:val="28"/>
          <w:szCs w:val="28"/>
        </w:rPr>
        <w:t>)</w:t>
      </w:r>
      <w:r w:rsidRPr="00D85215">
        <w:rPr>
          <w:rFonts w:hAnsi="標楷體" w:hint="eastAsia"/>
          <w:color w:val="000000"/>
          <w:sz w:val="28"/>
          <w:szCs w:val="28"/>
        </w:rPr>
        <w:t>校本特色課程原則：學校確實掌握學校特色資源及各學習領域活動規劃，並得結合地方文史工作者，設計豐富多元活動，以增廣學習範圍。</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七</w:t>
      </w:r>
      <w:r w:rsidRPr="00D85215">
        <w:rPr>
          <w:rFonts w:hAnsi="標楷體"/>
          <w:color w:val="000000"/>
          <w:sz w:val="28"/>
          <w:szCs w:val="28"/>
        </w:rPr>
        <w:t>)</w:t>
      </w:r>
      <w:r w:rsidRPr="00D85215">
        <w:rPr>
          <w:rFonts w:hAnsi="標楷體" w:hint="eastAsia"/>
          <w:color w:val="000000"/>
          <w:sz w:val="28"/>
          <w:szCs w:val="28"/>
        </w:rPr>
        <w:t>師資開放原則：本土語文課程得開放具有本土語言教學專長者擔任教學支援工作；夏日樂學課程所聘教師得不以原學校之師資為限，校際間可互流，亦可聘請具專長之學者專家、大專志工、海外回國青年等擔任師資，擴展學生之學習面向。</w:t>
      </w:r>
    </w:p>
    <w:p w:rsidR="00C321D9" w:rsidRPr="00D85215" w:rsidRDefault="00C321D9" w:rsidP="00F71CBB">
      <w:pPr>
        <w:snapToGrid w:val="0"/>
        <w:spacing w:line="360" w:lineRule="exact"/>
        <w:jc w:val="both"/>
        <w:rPr>
          <w:rFonts w:hAnsi="標楷體"/>
          <w:color w:val="000000"/>
          <w:sz w:val="28"/>
          <w:szCs w:val="28"/>
        </w:rPr>
      </w:pPr>
      <w:r w:rsidRPr="00D85215">
        <w:rPr>
          <w:rFonts w:hAnsi="標楷體" w:hint="eastAsia"/>
          <w:color w:val="000000"/>
          <w:sz w:val="28"/>
          <w:szCs w:val="28"/>
        </w:rPr>
        <w:t>四、實施內容</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一</w:t>
      </w:r>
      <w:r w:rsidRPr="00D85215">
        <w:rPr>
          <w:rFonts w:hAnsi="標楷體"/>
          <w:color w:val="000000"/>
          <w:sz w:val="28"/>
          <w:szCs w:val="28"/>
        </w:rPr>
        <w:t>)</w:t>
      </w:r>
      <w:r w:rsidRPr="00D85215">
        <w:rPr>
          <w:rFonts w:hAnsi="標楷體" w:hint="eastAsia"/>
          <w:color w:val="000000"/>
          <w:sz w:val="28"/>
          <w:szCs w:val="28"/>
        </w:rPr>
        <w:t>編輯教材：包括編輯直轄市、縣</w:t>
      </w:r>
      <w:r w:rsidRPr="00D85215">
        <w:rPr>
          <w:rFonts w:hAnsi="標楷體"/>
          <w:color w:val="000000"/>
          <w:sz w:val="28"/>
          <w:szCs w:val="28"/>
        </w:rPr>
        <w:t>(</w:t>
      </w:r>
      <w:r w:rsidRPr="00D85215">
        <w:rPr>
          <w:rFonts w:hAnsi="標楷體" w:hint="eastAsia"/>
          <w:color w:val="000000"/>
          <w:sz w:val="28"/>
          <w:szCs w:val="28"/>
        </w:rPr>
        <w:t>市</w:t>
      </w:r>
      <w:r w:rsidRPr="00D85215">
        <w:rPr>
          <w:rFonts w:hAnsi="標楷體"/>
          <w:color w:val="000000"/>
          <w:sz w:val="28"/>
          <w:szCs w:val="28"/>
        </w:rPr>
        <w:t>)</w:t>
      </w:r>
      <w:r w:rsidRPr="00D85215">
        <w:rPr>
          <w:rFonts w:hAnsi="標楷體" w:hint="eastAsia"/>
          <w:color w:val="000000"/>
          <w:sz w:val="28"/>
          <w:szCs w:val="28"/>
        </w:rPr>
        <w:t>政府本土教材及本土語言教材等。</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二</w:t>
      </w:r>
      <w:r w:rsidRPr="00D85215">
        <w:rPr>
          <w:rFonts w:hAnsi="標楷體"/>
          <w:color w:val="000000"/>
          <w:sz w:val="28"/>
          <w:szCs w:val="28"/>
        </w:rPr>
        <w:t>)</w:t>
      </w:r>
      <w:r w:rsidRPr="00D85215">
        <w:rPr>
          <w:rFonts w:hAnsi="標楷體" w:hint="eastAsia"/>
          <w:color w:val="000000"/>
          <w:sz w:val="28"/>
          <w:szCs w:val="28"/>
        </w:rPr>
        <w:t>辦理研習：包括辦理本土教育研討會、本土語言認證研習、生態教學與國土保護知能研習、座談會或觀摩會及國民中小學教師研習。</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三</w:t>
      </w:r>
      <w:r w:rsidRPr="00D85215">
        <w:rPr>
          <w:rFonts w:hAnsi="標楷體"/>
          <w:color w:val="000000"/>
          <w:sz w:val="28"/>
          <w:szCs w:val="28"/>
        </w:rPr>
        <w:t>)</w:t>
      </w:r>
      <w:r w:rsidRPr="00D85215">
        <w:rPr>
          <w:rFonts w:hAnsi="標楷體" w:hint="eastAsia"/>
          <w:color w:val="000000"/>
          <w:sz w:val="28"/>
          <w:szCs w:val="28"/>
        </w:rPr>
        <w:t>辦理活動：包括教師、學生或親師生實際參與或體驗生態圈及水土對人類生活重要性等本土教育相關活動。</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四</w:t>
      </w:r>
      <w:r w:rsidRPr="00D85215">
        <w:rPr>
          <w:rFonts w:hAnsi="標楷體"/>
          <w:color w:val="000000"/>
          <w:sz w:val="28"/>
          <w:szCs w:val="28"/>
        </w:rPr>
        <w:t>)</w:t>
      </w:r>
      <w:r w:rsidRPr="00D85215">
        <w:rPr>
          <w:rFonts w:hAnsi="標楷體" w:hint="eastAsia"/>
          <w:color w:val="000000"/>
          <w:sz w:val="28"/>
          <w:szCs w:val="28"/>
        </w:rPr>
        <w:t>製作媒體：包括製作教學媒體</w:t>
      </w:r>
      <w:r w:rsidRPr="00D85215">
        <w:rPr>
          <w:rFonts w:hAnsi="標楷體"/>
          <w:color w:val="000000"/>
          <w:sz w:val="28"/>
          <w:szCs w:val="28"/>
        </w:rPr>
        <w:t>(</w:t>
      </w:r>
      <w:r w:rsidRPr="00D85215">
        <w:rPr>
          <w:rFonts w:hAnsi="標楷體" w:hint="eastAsia"/>
          <w:color w:val="000000"/>
          <w:sz w:val="28"/>
          <w:szCs w:val="28"/>
        </w:rPr>
        <w:t>錄影帶、錄音帶、幻燈片、投影片、光碟</w:t>
      </w:r>
      <w:r w:rsidRPr="00D85215">
        <w:rPr>
          <w:rFonts w:hAnsi="標楷體"/>
          <w:color w:val="000000"/>
          <w:sz w:val="28"/>
          <w:szCs w:val="28"/>
        </w:rPr>
        <w:t>)</w:t>
      </w:r>
      <w:r w:rsidRPr="00D85215">
        <w:rPr>
          <w:rFonts w:hAnsi="標楷體" w:hint="eastAsia"/>
          <w:color w:val="000000"/>
          <w:sz w:val="28"/>
          <w:szCs w:val="28"/>
        </w:rPr>
        <w:t>、設置網站。</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五</w:t>
      </w:r>
      <w:r w:rsidRPr="00D85215">
        <w:rPr>
          <w:rFonts w:hAnsi="標楷體"/>
          <w:color w:val="000000"/>
          <w:sz w:val="28"/>
          <w:szCs w:val="28"/>
        </w:rPr>
        <w:t>)</w:t>
      </w:r>
      <w:r w:rsidRPr="00D85215">
        <w:rPr>
          <w:rFonts w:hAnsi="標楷體" w:hint="eastAsia"/>
          <w:color w:val="000000"/>
          <w:sz w:val="28"/>
          <w:szCs w:val="28"/>
        </w:rPr>
        <w:t>蒐集建檔：包括蒐集本土教學資源、資料與活動上網及建檔等。</w:t>
      </w:r>
    </w:p>
    <w:p w:rsidR="00C321D9" w:rsidRPr="00D85215" w:rsidRDefault="00C321D9" w:rsidP="00F71CBB">
      <w:pPr>
        <w:snapToGrid w:val="0"/>
        <w:spacing w:line="360" w:lineRule="exact"/>
        <w:ind w:leftChars="118" w:left="849" w:hangingChars="202" w:hanging="566"/>
        <w:jc w:val="both"/>
        <w:rPr>
          <w:rFonts w:hAnsi="標楷體"/>
          <w:color w:val="000000"/>
          <w:sz w:val="28"/>
          <w:szCs w:val="28"/>
        </w:rPr>
      </w:pPr>
      <w:r w:rsidRPr="00D85215">
        <w:rPr>
          <w:rFonts w:hAnsi="標楷體"/>
          <w:color w:val="000000"/>
          <w:sz w:val="28"/>
          <w:szCs w:val="28"/>
        </w:rPr>
        <w:t>(</w:t>
      </w:r>
      <w:r w:rsidRPr="00D85215">
        <w:rPr>
          <w:rFonts w:hAnsi="標楷體" w:hint="eastAsia"/>
          <w:color w:val="000000"/>
          <w:sz w:val="28"/>
          <w:szCs w:val="28"/>
        </w:rPr>
        <w:t>六</w:t>
      </w:r>
      <w:r w:rsidRPr="00D85215">
        <w:rPr>
          <w:rFonts w:hAnsi="標楷體"/>
          <w:color w:val="000000"/>
          <w:sz w:val="28"/>
          <w:szCs w:val="28"/>
        </w:rPr>
        <w:t>)</w:t>
      </w:r>
      <w:r w:rsidRPr="00D85215">
        <w:rPr>
          <w:rFonts w:hAnsi="標楷體" w:hint="eastAsia"/>
          <w:color w:val="000000"/>
          <w:sz w:val="28"/>
          <w:szCs w:val="28"/>
        </w:rPr>
        <w:t>培訓師資：包括本土教學知能、國土保護知能、生態教學及本土語言教學之在職教師中長期進修。</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D85215">
        <w:rPr>
          <w:rFonts w:hAnsi="標楷體" w:cs="新細明體"/>
          <w:color w:val="000000"/>
          <w:kern w:val="0"/>
          <w:sz w:val="28"/>
          <w:szCs w:val="28"/>
        </w:rPr>
        <w:t>(</w:t>
      </w:r>
      <w:r w:rsidRPr="00D85215">
        <w:rPr>
          <w:rFonts w:hAnsi="標楷體" w:hint="eastAsia"/>
          <w:color w:val="000000"/>
          <w:sz w:val="28"/>
          <w:szCs w:val="28"/>
        </w:rPr>
        <w:t>七</w:t>
      </w:r>
      <w:r w:rsidRPr="00D85215">
        <w:rPr>
          <w:rFonts w:hAnsi="標楷體"/>
          <w:color w:val="000000"/>
          <w:sz w:val="28"/>
          <w:szCs w:val="28"/>
        </w:rPr>
        <w:t>)</w:t>
      </w:r>
      <w:r w:rsidRPr="00D85215">
        <w:rPr>
          <w:rFonts w:hAnsi="標楷體" w:hint="eastAsia"/>
          <w:color w:val="000000"/>
          <w:sz w:val="28"/>
          <w:szCs w:val="28"/>
        </w:rPr>
        <w:t>鼓勵認證</w:t>
      </w:r>
      <w:r w:rsidRPr="00D85215">
        <w:rPr>
          <w:rFonts w:hAnsi="標楷體"/>
          <w:color w:val="000000"/>
          <w:sz w:val="28"/>
          <w:szCs w:val="28"/>
        </w:rPr>
        <w:t>:</w:t>
      </w:r>
      <w:r w:rsidRPr="00D85215">
        <w:rPr>
          <w:rFonts w:hAnsi="標楷體" w:hint="eastAsia"/>
          <w:color w:val="000000"/>
          <w:sz w:val="28"/>
          <w:szCs w:val="28"/>
        </w:rPr>
        <w:t>補助通過本土語言能力認證之編制</w:t>
      </w:r>
      <w:r w:rsidRPr="00A409CB">
        <w:rPr>
          <w:rFonts w:hAnsi="標楷體" w:hint="eastAsia"/>
          <w:sz w:val="28"/>
          <w:szCs w:val="28"/>
        </w:rPr>
        <w:t>內現職</w:t>
      </w:r>
      <w:r w:rsidRPr="00A409CB">
        <w:rPr>
          <w:rFonts w:hAnsi="標楷體"/>
          <w:sz w:val="28"/>
          <w:szCs w:val="28"/>
        </w:rPr>
        <w:t>(</w:t>
      </w:r>
      <w:r w:rsidRPr="00A409CB">
        <w:rPr>
          <w:rFonts w:hAnsi="標楷體" w:hint="eastAsia"/>
          <w:sz w:val="28"/>
          <w:szCs w:val="28"/>
        </w:rPr>
        <w:t>含長期代理</w:t>
      </w:r>
      <w:r w:rsidRPr="00A409CB">
        <w:rPr>
          <w:rFonts w:hAnsi="標楷體"/>
          <w:sz w:val="28"/>
          <w:szCs w:val="28"/>
        </w:rPr>
        <w:t>)</w:t>
      </w:r>
      <w:r w:rsidRPr="00A409CB">
        <w:rPr>
          <w:rFonts w:hAnsi="標楷體" w:hint="eastAsia"/>
          <w:sz w:val="28"/>
          <w:szCs w:val="28"/>
        </w:rPr>
        <w:t>教師報名費，以及訂定相關鼓勵措施，提高教授本土語言課程之現職教師通過本土語言能力認證比率。</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八</w:t>
      </w:r>
      <w:r w:rsidRPr="00A409CB">
        <w:rPr>
          <w:rFonts w:hAnsi="標楷體"/>
          <w:sz w:val="28"/>
          <w:szCs w:val="28"/>
        </w:rPr>
        <w:t>)</w:t>
      </w:r>
      <w:r w:rsidRPr="00A409CB">
        <w:rPr>
          <w:rFonts w:hAnsi="標楷體" w:hint="eastAsia"/>
          <w:sz w:val="28"/>
          <w:szCs w:val="28"/>
        </w:rPr>
        <w:t>教學實驗：辦理多元教學模式實驗及研究，做為推廣之基礎。</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九</w:t>
      </w:r>
      <w:r w:rsidRPr="00A409CB">
        <w:rPr>
          <w:rFonts w:hAnsi="標楷體"/>
          <w:sz w:val="28"/>
          <w:szCs w:val="28"/>
        </w:rPr>
        <w:t>)</w:t>
      </w:r>
      <w:r w:rsidRPr="00A409CB">
        <w:rPr>
          <w:rFonts w:hAnsi="標楷體" w:hint="eastAsia"/>
          <w:sz w:val="28"/>
          <w:szCs w:val="28"/>
        </w:rPr>
        <w:t>夏日樂學課程</w:t>
      </w:r>
      <w:r w:rsidRPr="00A409CB">
        <w:rPr>
          <w:rFonts w:hAnsi="標楷體"/>
          <w:sz w:val="28"/>
          <w:szCs w:val="28"/>
        </w:rPr>
        <w:t>:</w:t>
      </w:r>
      <w:r w:rsidRPr="00A409CB">
        <w:rPr>
          <w:rFonts w:hAnsi="標楷體" w:hint="eastAsia"/>
          <w:sz w:val="28"/>
          <w:szCs w:val="28"/>
        </w:rPr>
        <w:t>以沉浸式教學之精神，於暑假辦理推動計畫所規範之課程，並得跨校開課、實施混齡教學。</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十</w:t>
      </w:r>
      <w:r w:rsidRPr="00A409CB">
        <w:rPr>
          <w:rFonts w:hAnsi="標楷體"/>
          <w:sz w:val="28"/>
          <w:szCs w:val="28"/>
        </w:rPr>
        <w:t>)</w:t>
      </w:r>
      <w:r w:rsidRPr="00A409CB">
        <w:rPr>
          <w:rFonts w:hAnsi="標楷體" w:hint="eastAsia"/>
          <w:sz w:val="28"/>
          <w:szCs w:val="28"/>
        </w:rPr>
        <w:t>其他：針對特殊地區需求者，提供適當協助。</w:t>
      </w:r>
    </w:p>
    <w:p w:rsidR="00C321D9" w:rsidRPr="00A409CB" w:rsidRDefault="00C321D9" w:rsidP="00F71CBB">
      <w:pPr>
        <w:snapToGrid w:val="0"/>
        <w:spacing w:line="360" w:lineRule="exact"/>
        <w:ind w:leftChars="-3" w:left="472" w:hangingChars="171" w:hanging="479"/>
        <w:rPr>
          <w:rFonts w:hAnsi="標楷體"/>
          <w:sz w:val="28"/>
          <w:szCs w:val="28"/>
        </w:rPr>
      </w:pPr>
      <w:r w:rsidRPr="00A409CB">
        <w:rPr>
          <w:rFonts w:hAnsi="標楷體" w:hint="eastAsia"/>
          <w:sz w:val="28"/>
          <w:szCs w:val="28"/>
        </w:rPr>
        <w:t>五、業務分工</w:t>
      </w:r>
    </w:p>
    <w:p w:rsidR="00C321D9" w:rsidRPr="00A409CB" w:rsidRDefault="00C321D9" w:rsidP="00F71CBB">
      <w:pPr>
        <w:snapToGrid w:val="0"/>
        <w:spacing w:line="360" w:lineRule="exact"/>
        <w:ind w:leftChars="118" w:left="571" w:hangingChars="103" w:hanging="288"/>
        <w:jc w:val="both"/>
        <w:rPr>
          <w:rFonts w:hAnsi="標楷體"/>
          <w:sz w:val="28"/>
          <w:szCs w:val="28"/>
        </w:rPr>
      </w:pPr>
      <w:r w:rsidRPr="00A409CB">
        <w:rPr>
          <w:rFonts w:hAnsi="標楷體"/>
          <w:sz w:val="28"/>
          <w:szCs w:val="28"/>
        </w:rPr>
        <w:t xml:space="preserve">  </w:t>
      </w:r>
      <w:r w:rsidRPr="00A409CB">
        <w:rPr>
          <w:rFonts w:hAnsi="標楷體" w:hint="eastAsia"/>
          <w:sz w:val="28"/>
          <w:szCs w:val="28"/>
        </w:rPr>
        <w:t>各級政府及學校為有效推動本土教育，應依下列規定分工並確實執行，夏日樂學課程得另依實施計畫辦理：</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一</w:t>
      </w:r>
      <w:r w:rsidRPr="00A409CB">
        <w:rPr>
          <w:rFonts w:hAnsi="標楷體"/>
          <w:sz w:val="28"/>
          <w:szCs w:val="28"/>
        </w:rPr>
        <w:t>)</w:t>
      </w:r>
      <w:r w:rsidRPr="00A409CB">
        <w:rPr>
          <w:rFonts w:hAnsi="標楷體" w:hint="eastAsia"/>
          <w:sz w:val="28"/>
          <w:szCs w:val="28"/>
        </w:rPr>
        <w:t>本署：</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1.</w:t>
      </w:r>
      <w:r w:rsidRPr="00A409CB">
        <w:rPr>
          <w:rFonts w:hAnsi="標楷體" w:hint="eastAsia"/>
          <w:sz w:val="28"/>
          <w:szCs w:val="28"/>
        </w:rPr>
        <w:t>訂定本要點。</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2.</w:t>
      </w:r>
      <w:r w:rsidRPr="00A409CB">
        <w:rPr>
          <w:rFonts w:hAnsi="標楷體" w:hint="eastAsia"/>
          <w:sz w:val="28"/>
          <w:szCs w:val="28"/>
        </w:rPr>
        <w:t>彙編成果專輯，並蒐集各類優良教材，提供直轄市、縣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政府與學校相互觀摩及經驗分享交流。</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3.</w:t>
      </w:r>
      <w:r w:rsidRPr="00A409CB">
        <w:rPr>
          <w:rFonts w:hAnsi="標楷體" w:hint="eastAsia"/>
          <w:sz w:val="28"/>
          <w:szCs w:val="28"/>
        </w:rPr>
        <w:t>鼓勵大專校院開設相關課程及鼓勵學生選修等，並參加各項語言能力認證及競賽等。</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4.</w:t>
      </w:r>
      <w:r w:rsidRPr="00A409CB">
        <w:rPr>
          <w:rFonts w:hAnsi="標楷體" w:hint="eastAsia"/>
          <w:sz w:val="28"/>
          <w:szCs w:val="28"/>
        </w:rPr>
        <w:t>規劃辦理本土語言教科書評鑑相關事宜。</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5.</w:t>
      </w:r>
      <w:r w:rsidRPr="00A409CB">
        <w:rPr>
          <w:rFonts w:hAnsi="標楷體" w:hint="eastAsia"/>
          <w:sz w:val="28"/>
          <w:szCs w:val="28"/>
        </w:rPr>
        <w:t>審查各直轄市、縣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政府申請計畫，並核定補助經費。</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6.</w:t>
      </w:r>
      <w:r w:rsidRPr="00A409CB">
        <w:rPr>
          <w:rFonts w:hAnsi="標楷體" w:hint="eastAsia"/>
          <w:sz w:val="28"/>
          <w:szCs w:val="28"/>
        </w:rPr>
        <w:t>採定期或不定期方式，分赴各直轄市、縣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了解執行情形。</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二</w:t>
      </w:r>
      <w:r w:rsidRPr="00A409CB">
        <w:rPr>
          <w:rFonts w:hAnsi="標楷體"/>
          <w:sz w:val="28"/>
          <w:szCs w:val="28"/>
        </w:rPr>
        <w:t>)</w:t>
      </w:r>
      <w:r w:rsidRPr="00A409CB">
        <w:rPr>
          <w:rFonts w:hAnsi="標楷體" w:hint="eastAsia"/>
          <w:sz w:val="28"/>
          <w:szCs w:val="28"/>
        </w:rPr>
        <w:t>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1.</w:t>
      </w:r>
      <w:r w:rsidRPr="00A409CB">
        <w:rPr>
          <w:rFonts w:hAnsi="標楷體" w:hint="eastAsia"/>
          <w:sz w:val="28"/>
          <w:szCs w:val="28"/>
        </w:rPr>
        <w:t>參照本要點，擬訂推展本土教育及</w:t>
      </w:r>
      <w:r w:rsidRPr="00A409CB">
        <w:rPr>
          <w:rFonts w:ascii="Times New Roman" w:hint="eastAsia"/>
          <w:sz w:val="28"/>
          <w:szCs w:val="28"/>
        </w:rPr>
        <w:t>夏日樂學課程</w:t>
      </w:r>
      <w:r w:rsidRPr="00A409CB">
        <w:rPr>
          <w:rFonts w:hAnsi="標楷體" w:hint="eastAsia"/>
          <w:sz w:val="28"/>
          <w:szCs w:val="28"/>
        </w:rPr>
        <w:t>實施計畫。</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2.</w:t>
      </w:r>
      <w:r w:rsidRPr="00A409CB">
        <w:rPr>
          <w:rFonts w:hAnsi="標楷體" w:hint="eastAsia"/>
          <w:sz w:val="28"/>
          <w:szCs w:val="28"/>
        </w:rPr>
        <w:t>編輯適合當地之本土語言教材。</w:t>
      </w:r>
    </w:p>
    <w:p w:rsidR="00C321D9" w:rsidRPr="00A409CB" w:rsidRDefault="00C321D9" w:rsidP="00F71CBB">
      <w:pPr>
        <w:snapToGrid w:val="0"/>
        <w:spacing w:line="360" w:lineRule="exact"/>
        <w:ind w:leftChars="233" w:left="847" w:hangingChars="103" w:hanging="288"/>
        <w:jc w:val="both"/>
        <w:rPr>
          <w:rFonts w:hAnsi="標楷體"/>
          <w:kern w:val="0"/>
          <w:sz w:val="28"/>
          <w:szCs w:val="28"/>
        </w:rPr>
      </w:pPr>
      <w:r w:rsidRPr="00A409CB">
        <w:rPr>
          <w:rFonts w:hAnsi="標楷體"/>
          <w:kern w:val="0"/>
          <w:sz w:val="28"/>
          <w:szCs w:val="28"/>
        </w:rPr>
        <w:t>3.</w:t>
      </w:r>
      <w:r w:rsidRPr="00A409CB">
        <w:rPr>
          <w:rFonts w:hAnsi="標楷體" w:hint="eastAsia"/>
          <w:kern w:val="0"/>
          <w:sz w:val="28"/>
          <w:szCs w:val="28"/>
        </w:rPr>
        <w:t>鼓勵所屬國民中小學教師及學生參加各項語言能力認證，以提升學習成效。</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kern w:val="0"/>
          <w:sz w:val="28"/>
          <w:szCs w:val="28"/>
        </w:rPr>
        <w:t>4.</w:t>
      </w:r>
      <w:r w:rsidRPr="00A409CB">
        <w:rPr>
          <w:rFonts w:hAnsi="標楷體" w:cs="新細明體" w:hint="eastAsia"/>
          <w:kern w:val="0"/>
          <w:sz w:val="28"/>
          <w:szCs w:val="28"/>
        </w:rPr>
        <w:t>規劃辦理本土教學活動及本土語言能力認證培訓相關之在職教師研習、工作坊、教學觀摩會，以提升本土教學品質。</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5.</w:t>
      </w:r>
      <w:r w:rsidRPr="00A409CB">
        <w:rPr>
          <w:rFonts w:hAnsi="標楷體" w:cs="新細明體" w:hint="eastAsia"/>
          <w:kern w:val="0"/>
          <w:sz w:val="28"/>
          <w:szCs w:val="28"/>
        </w:rPr>
        <w:t>規劃辦理本土語言教學支援工作人員研習活動及檢核認證，以輔助本土語言教學之實施。</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6.</w:t>
      </w:r>
      <w:r w:rsidRPr="00A409CB">
        <w:rPr>
          <w:rFonts w:hAnsi="標楷體" w:cs="新細明體" w:hint="eastAsia"/>
          <w:kern w:val="0"/>
          <w:sz w:val="28"/>
          <w:szCs w:val="28"/>
        </w:rPr>
        <w:t>成立本土教材資源中心學校，並建置相關網站，提供各直轄市、縣</w:t>
      </w:r>
      <w:r w:rsidRPr="00A409CB">
        <w:rPr>
          <w:rFonts w:hAnsi="標楷體" w:cs="新細明體"/>
          <w:kern w:val="0"/>
          <w:sz w:val="28"/>
          <w:szCs w:val="28"/>
        </w:rPr>
        <w:t>(</w:t>
      </w:r>
      <w:r w:rsidRPr="00A409CB">
        <w:rPr>
          <w:rFonts w:hAnsi="標楷體" w:cs="新細明體" w:hint="eastAsia"/>
          <w:kern w:val="0"/>
          <w:sz w:val="28"/>
          <w:szCs w:val="28"/>
        </w:rPr>
        <w:t>市</w:t>
      </w:r>
      <w:r w:rsidRPr="00A409CB">
        <w:rPr>
          <w:rFonts w:hAnsi="標楷體" w:cs="新細明體"/>
          <w:kern w:val="0"/>
          <w:sz w:val="28"/>
          <w:szCs w:val="28"/>
        </w:rPr>
        <w:t>)</w:t>
      </w:r>
      <w:r w:rsidRPr="00A409CB">
        <w:rPr>
          <w:rFonts w:hAnsi="標楷體" w:cs="新細明體" w:hint="eastAsia"/>
          <w:kern w:val="0"/>
          <w:sz w:val="28"/>
          <w:szCs w:val="28"/>
        </w:rPr>
        <w:t>政府及學校皆能了解推展成效，達到經驗分享、交流之目的。</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7.</w:t>
      </w:r>
      <w:r w:rsidRPr="00A409CB">
        <w:rPr>
          <w:rFonts w:hAnsi="標楷體" w:cs="新細明體" w:hint="eastAsia"/>
          <w:kern w:val="0"/>
          <w:sz w:val="28"/>
          <w:szCs w:val="28"/>
        </w:rPr>
        <w:t>建立本土教學各項專業人員檔案，以充實師資人力，並供辦理研習或學校參考運用。</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8.</w:t>
      </w:r>
      <w:r w:rsidRPr="00A409CB">
        <w:rPr>
          <w:rFonts w:hAnsi="標楷體" w:cs="新細明體" w:hint="eastAsia"/>
          <w:kern w:val="0"/>
          <w:sz w:val="28"/>
          <w:szCs w:val="28"/>
        </w:rPr>
        <w:t>積極編列年度專款及廣納民間資源，協助學校推展本土教育及語言。</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9.</w:t>
      </w:r>
      <w:r w:rsidRPr="00A409CB">
        <w:rPr>
          <w:rFonts w:hAnsi="標楷體" w:cs="新細明體" w:hint="eastAsia"/>
          <w:kern w:val="0"/>
          <w:sz w:val="28"/>
          <w:szCs w:val="28"/>
        </w:rPr>
        <w:t>訂定年度督導計畫，並定期或不定期前往學校訪視，以了解實際實施情形及問題。</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三</w:t>
      </w:r>
      <w:r w:rsidRPr="00A409CB">
        <w:rPr>
          <w:rFonts w:hAnsi="標楷體"/>
          <w:sz w:val="28"/>
          <w:szCs w:val="28"/>
        </w:rPr>
        <w:t>)</w:t>
      </w:r>
      <w:r w:rsidRPr="00A409CB">
        <w:rPr>
          <w:rFonts w:hAnsi="標楷體" w:hint="eastAsia"/>
          <w:sz w:val="28"/>
          <w:szCs w:val="28"/>
        </w:rPr>
        <w:t>國民中小學：</w:t>
      </w:r>
    </w:p>
    <w:p w:rsidR="00C321D9" w:rsidRPr="00A409CB" w:rsidRDefault="00C321D9" w:rsidP="00F71CBB">
      <w:pPr>
        <w:snapToGrid w:val="0"/>
        <w:spacing w:line="360" w:lineRule="exact"/>
        <w:ind w:leftChars="233" w:left="847" w:hangingChars="103" w:hanging="288"/>
        <w:jc w:val="both"/>
        <w:rPr>
          <w:rFonts w:hAnsi="標楷體"/>
          <w:sz w:val="28"/>
          <w:szCs w:val="28"/>
        </w:rPr>
      </w:pPr>
      <w:r w:rsidRPr="00A409CB">
        <w:rPr>
          <w:rFonts w:hAnsi="標楷體"/>
          <w:sz w:val="28"/>
          <w:szCs w:val="28"/>
        </w:rPr>
        <w:t>1.</w:t>
      </w:r>
      <w:r w:rsidRPr="00A409CB">
        <w:rPr>
          <w:rFonts w:hAnsi="標楷體" w:hint="eastAsia"/>
          <w:sz w:val="28"/>
          <w:szCs w:val="28"/>
        </w:rPr>
        <w:t>依據課程綱要，開設本土語言課程，國中階段優先納入語文學習領域或彈性學習節數方式</w:t>
      </w:r>
      <w:r w:rsidRPr="00A409CB">
        <w:rPr>
          <w:rFonts w:ascii="Times New Roman" w:hint="eastAsia"/>
          <w:sz w:val="28"/>
          <w:szCs w:val="28"/>
        </w:rPr>
        <w:t>或規劃學校夏日樂學課程</w:t>
      </w:r>
      <w:r w:rsidRPr="00A409CB">
        <w:rPr>
          <w:rFonts w:hAnsi="標楷體" w:hint="eastAsia"/>
          <w:sz w:val="28"/>
          <w:szCs w:val="28"/>
        </w:rPr>
        <w:t>辦理。</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2.</w:t>
      </w:r>
      <w:r w:rsidRPr="00A409CB">
        <w:rPr>
          <w:rFonts w:hAnsi="標楷體" w:cs="新細明體" w:hint="eastAsia"/>
          <w:kern w:val="0"/>
          <w:sz w:val="28"/>
          <w:szCs w:val="28"/>
        </w:rPr>
        <w:t>鼓勵教師參與本土語言能力認證，並優先安排認證合格教師教授本土語言課程，以提升教學品質。</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3.</w:t>
      </w:r>
      <w:r w:rsidRPr="00A409CB">
        <w:rPr>
          <w:rFonts w:hAnsi="標楷體" w:cs="新細明體" w:hint="eastAsia"/>
          <w:kern w:val="0"/>
          <w:sz w:val="28"/>
          <w:szCs w:val="28"/>
        </w:rPr>
        <w:t>鼓勵教師自編教材、設計教案、改進教學方法或進行調查研究。</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4.</w:t>
      </w:r>
      <w:r w:rsidRPr="00A409CB">
        <w:rPr>
          <w:rFonts w:hAnsi="標楷體" w:cs="新細明體" w:hint="eastAsia"/>
          <w:kern w:val="0"/>
          <w:sz w:val="28"/>
          <w:szCs w:val="28"/>
        </w:rPr>
        <w:t>視需要邀請學者專家到學校專題演講、參與教學研究會，或辦理教學觀摩會。</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5.</w:t>
      </w:r>
      <w:r w:rsidRPr="00A409CB">
        <w:rPr>
          <w:rFonts w:hAnsi="標楷體" w:cs="新細明體" w:hint="eastAsia"/>
          <w:kern w:val="0"/>
          <w:sz w:val="28"/>
          <w:szCs w:val="28"/>
        </w:rPr>
        <w:t>建置專屬網頁，俾讓其他直轄市、縣</w:t>
      </w:r>
      <w:r w:rsidRPr="00A409CB">
        <w:rPr>
          <w:rFonts w:hAnsi="標楷體" w:cs="新細明體"/>
          <w:kern w:val="0"/>
          <w:sz w:val="28"/>
          <w:szCs w:val="28"/>
        </w:rPr>
        <w:t>(</w:t>
      </w:r>
      <w:r w:rsidRPr="00A409CB">
        <w:rPr>
          <w:rFonts w:hAnsi="標楷體" w:cs="新細明體" w:hint="eastAsia"/>
          <w:kern w:val="0"/>
          <w:sz w:val="28"/>
          <w:szCs w:val="28"/>
        </w:rPr>
        <w:t>市</w:t>
      </w:r>
      <w:r w:rsidRPr="00A409CB">
        <w:rPr>
          <w:rFonts w:hAnsi="標楷體" w:cs="新細明體"/>
          <w:kern w:val="0"/>
          <w:sz w:val="28"/>
          <w:szCs w:val="28"/>
        </w:rPr>
        <w:t>)</w:t>
      </w:r>
      <w:r w:rsidRPr="00A409CB">
        <w:rPr>
          <w:rFonts w:hAnsi="標楷體" w:cs="新細明體" w:hint="eastAsia"/>
          <w:kern w:val="0"/>
          <w:sz w:val="28"/>
          <w:szCs w:val="28"/>
        </w:rPr>
        <w:t>政府及學校了解推展成效，以分享經驗。</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6.</w:t>
      </w:r>
      <w:r w:rsidRPr="00A409CB">
        <w:rPr>
          <w:rFonts w:hAnsi="標楷體" w:cs="新細明體" w:hint="eastAsia"/>
          <w:kern w:val="0"/>
          <w:sz w:val="28"/>
          <w:szCs w:val="28"/>
        </w:rPr>
        <w:t>建立師資檔案，得與附近學校交換具有不同專長之師資進行協同教學，或引進社區人士及具有實際經驗之專業人士協助教學活動。</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7.</w:t>
      </w:r>
      <w:r w:rsidRPr="00A409CB">
        <w:rPr>
          <w:rFonts w:hAnsi="標楷體" w:cs="新細明體" w:hint="eastAsia"/>
          <w:kern w:val="0"/>
          <w:sz w:val="28"/>
          <w:szCs w:val="28"/>
        </w:rPr>
        <w:t>實施本土教學時，得融入各領域教學做整體規劃，並考量與地方本土活動配合，安排學生參與。</w:t>
      </w:r>
    </w:p>
    <w:p w:rsidR="00C321D9" w:rsidRPr="00A409CB" w:rsidRDefault="00C321D9" w:rsidP="00F71CBB">
      <w:pPr>
        <w:snapToGrid w:val="0"/>
        <w:spacing w:line="360" w:lineRule="exact"/>
        <w:ind w:leftChars="233" w:left="847" w:hangingChars="103" w:hanging="288"/>
        <w:jc w:val="both"/>
        <w:rPr>
          <w:rFonts w:hAnsi="標楷體" w:cs="新細明體"/>
          <w:kern w:val="0"/>
          <w:sz w:val="28"/>
          <w:szCs w:val="28"/>
        </w:rPr>
      </w:pPr>
      <w:r w:rsidRPr="00A409CB">
        <w:rPr>
          <w:rFonts w:hAnsi="標楷體" w:cs="新細明體"/>
          <w:kern w:val="0"/>
          <w:sz w:val="28"/>
          <w:szCs w:val="28"/>
        </w:rPr>
        <w:t>8.</w:t>
      </w:r>
      <w:r w:rsidRPr="00A409CB">
        <w:rPr>
          <w:rFonts w:hAnsi="標楷體" w:cs="新細明體" w:hint="eastAsia"/>
          <w:kern w:val="0"/>
          <w:sz w:val="28"/>
          <w:szCs w:val="28"/>
        </w:rPr>
        <w:t>引導學生利用工具書，結合資訊網路，增進本土語文學習之廣度及深度，培養學生本土語文能力。</w:t>
      </w:r>
    </w:p>
    <w:p w:rsidR="00C321D9" w:rsidRPr="00A409CB" w:rsidRDefault="00C321D9" w:rsidP="00F71CBB">
      <w:pPr>
        <w:spacing w:line="360" w:lineRule="exact"/>
        <w:outlineLvl w:val="0"/>
        <w:rPr>
          <w:rFonts w:hAnsi="標楷體"/>
          <w:sz w:val="28"/>
          <w:szCs w:val="28"/>
        </w:rPr>
      </w:pPr>
      <w:r w:rsidRPr="00A409CB">
        <w:rPr>
          <w:rFonts w:hAnsi="標楷體" w:hint="eastAsia"/>
          <w:sz w:val="28"/>
          <w:szCs w:val="28"/>
        </w:rPr>
        <w:t>六、補助對象直轄市、縣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一</w:t>
      </w:r>
      <w:r w:rsidRPr="00A409CB">
        <w:rPr>
          <w:rFonts w:hAnsi="標楷體"/>
          <w:sz w:val="28"/>
          <w:szCs w:val="28"/>
        </w:rPr>
        <w:t>)</w:t>
      </w:r>
      <w:r w:rsidRPr="00A409CB">
        <w:rPr>
          <w:rFonts w:hAnsi="標楷體" w:hint="eastAsia"/>
          <w:sz w:val="28"/>
          <w:szCs w:val="28"/>
        </w:rPr>
        <w:t>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cs="新細明體"/>
          <w:kern w:val="0"/>
          <w:sz w:val="28"/>
          <w:szCs w:val="28"/>
        </w:rPr>
        <w:t>(</w:t>
      </w:r>
      <w:r w:rsidRPr="00A409CB">
        <w:rPr>
          <w:rFonts w:hAnsi="標楷體" w:cs="新細明體" w:hint="eastAsia"/>
          <w:kern w:val="0"/>
          <w:sz w:val="28"/>
          <w:szCs w:val="28"/>
        </w:rPr>
        <w:t>二</w:t>
      </w:r>
      <w:r w:rsidRPr="00A409CB">
        <w:rPr>
          <w:rFonts w:hAnsi="標楷體" w:cs="新細明體"/>
          <w:kern w:val="0"/>
          <w:sz w:val="28"/>
          <w:szCs w:val="28"/>
        </w:rPr>
        <w:t>)</w:t>
      </w:r>
      <w:r w:rsidRPr="00A409CB">
        <w:rPr>
          <w:rFonts w:hAnsi="標楷體" w:cs="新細明體" w:hint="eastAsia"/>
          <w:kern w:val="0"/>
          <w:sz w:val="28"/>
          <w:szCs w:val="28"/>
        </w:rPr>
        <w:t>各國立學校</w:t>
      </w:r>
      <w:r w:rsidRPr="00A409CB">
        <w:rPr>
          <w:rFonts w:hAnsi="標楷體" w:cs="新細明體"/>
          <w:kern w:val="0"/>
          <w:sz w:val="28"/>
          <w:szCs w:val="28"/>
        </w:rPr>
        <w:t>(</w:t>
      </w:r>
      <w:r w:rsidRPr="00A409CB">
        <w:rPr>
          <w:rFonts w:hAnsi="標楷體" w:cs="新細明體" w:hint="eastAsia"/>
          <w:kern w:val="0"/>
          <w:sz w:val="28"/>
          <w:szCs w:val="28"/>
        </w:rPr>
        <w:t>含附設</w:t>
      </w:r>
      <w:r w:rsidRPr="00A409CB">
        <w:rPr>
          <w:rFonts w:hAnsi="標楷體" w:cs="新細明體"/>
          <w:kern w:val="0"/>
          <w:sz w:val="28"/>
          <w:szCs w:val="28"/>
        </w:rPr>
        <w:t>)</w:t>
      </w:r>
      <w:r w:rsidRPr="00A409CB">
        <w:rPr>
          <w:rFonts w:hAnsi="標楷體" w:cs="新細明體" w:hint="eastAsia"/>
          <w:kern w:val="0"/>
          <w:sz w:val="28"/>
          <w:szCs w:val="28"/>
        </w:rPr>
        <w:t>國民中小學。</w:t>
      </w:r>
    </w:p>
    <w:p w:rsidR="00C321D9" w:rsidRPr="00A409CB" w:rsidRDefault="00C321D9" w:rsidP="00F71CBB">
      <w:pPr>
        <w:spacing w:line="360" w:lineRule="exact"/>
        <w:outlineLvl w:val="0"/>
        <w:rPr>
          <w:rFonts w:hAnsi="標楷體"/>
          <w:sz w:val="28"/>
          <w:szCs w:val="28"/>
        </w:rPr>
      </w:pPr>
      <w:r w:rsidRPr="00A409CB">
        <w:rPr>
          <w:rFonts w:hAnsi="標楷體" w:hint="eastAsia"/>
          <w:sz w:val="28"/>
          <w:szCs w:val="28"/>
        </w:rPr>
        <w:t>七、補助項目及基準：</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一</w:t>
      </w:r>
      <w:r w:rsidRPr="00A409CB">
        <w:rPr>
          <w:rFonts w:hAnsi="標楷體"/>
          <w:sz w:val="28"/>
          <w:szCs w:val="28"/>
        </w:rPr>
        <w:t>)</w:t>
      </w:r>
      <w:r w:rsidRPr="00A409CB">
        <w:rPr>
          <w:rFonts w:hAnsi="標楷體" w:hint="eastAsia"/>
          <w:sz w:val="28"/>
          <w:szCs w:val="28"/>
        </w:rPr>
        <w:t>推動本土教育</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1.</w:t>
      </w:r>
      <w:r w:rsidRPr="00A409CB">
        <w:rPr>
          <w:rFonts w:hAnsi="標楷體" w:hint="eastAsia"/>
          <w:sz w:val="28"/>
          <w:szCs w:val="28"/>
        </w:rPr>
        <w:t>整體推動方案：直轄市、縣（市）政府依本要點之實施內容及當年度本土教育政策重點，整體規劃推動措施，所轄學校一百校以下者補助上限新臺幣二百萬元、一百零一至二百校者補助上限新臺幣三百萬元、二百零一校以上者補助上限新臺幣四百萬元。</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2.</w:t>
      </w:r>
      <w:r w:rsidRPr="00A409CB">
        <w:rPr>
          <w:rFonts w:hAnsi="標楷體" w:hint="eastAsia"/>
          <w:sz w:val="28"/>
          <w:szCs w:val="28"/>
        </w:rPr>
        <w:t>本土語言開課經費：補助閩南語、客家語教學支援工作人員教授本土語言鐘點費，國民中學每節新臺幣三百六十元；有關勞健保經費依相關規定支給。</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3.</w:t>
      </w:r>
      <w:r w:rsidRPr="00A409CB">
        <w:rPr>
          <w:rFonts w:hAnsi="標楷體" w:hint="eastAsia"/>
          <w:sz w:val="28"/>
          <w:szCs w:val="28"/>
        </w:rPr>
        <w:t>教學支援工作人員交通費：補助閩南語、客家語教學支援工作人員交通費，非跨校每人每學期二千元，跨校每人每學期三千元。</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4.</w:t>
      </w:r>
      <w:r w:rsidRPr="00A409CB">
        <w:rPr>
          <w:rFonts w:hAnsi="標楷體" w:hint="eastAsia"/>
          <w:sz w:val="28"/>
          <w:szCs w:val="28"/>
        </w:rPr>
        <w:t>本土語言指導員費用（含代理代課費、差旅費、交通補助費、休假旅遊補助費、不休假加班費及辦理本土教育相關業務等）：依「國民中小學本土語言指導員設置要點」審核通過之本土語言指導員每人每年補助上限七十萬元。相關聘任資格、補助名額依前揭要點規定辦理。</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5.</w:t>
      </w:r>
      <w:r w:rsidRPr="00A409CB">
        <w:rPr>
          <w:rFonts w:hAnsi="標楷體" w:hint="eastAsia"/>
          <w:sz w:val="28"/>
          <w:szCs w:val="28"/>
        </w:rPr>
        <w:t>補助通過本土語言能力認證之編制內現職</w:t>
      </w:r>
      <w:r w:rsidRPr="00A409CB">
        <w:rPr>
          <w:rFonts w:hAnsi="標楷體"/>
          <w:sz w:val="28"/>
          <w:szCs w:val="28"/>
        </w:rPr>
        <w:t>(</w:t>
      </w:r>
      <w:r w:rsidRPr="00A409CB">
        <w:rPr>
          <w:rFonts w:hAnsi="標楷體" w:hint="eastAsia"/>
          <w:sz w:val="28"/>
          <w:szCs w:val="28"/>
        </w:rPr>
        <w:t>含長期代理</w:t>
      </w:r>
      <w:r w:rsidRPr="00A409CB">
        <w:rPr>
          <w:rFonts w:hAnsi="標楷體"/>
          <w:sz w:val="28"/>
          <w:szCs w:val="28"/>
        </w:rPr>
        <w:t>)</w:t>
      </w:r>
      <w:r w:rsidRPr="00A409CB">
        <w:rPr>
          <w:rFonts w:hAnsi="標楷體" w:hint="eastAsia"/>
          <w:sz w:val="28"/>
          <w:szCs w:val="28"/>
        </w:rPr>
        <w:t>教師報名費。</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6.</w:t>
      </w:r>
      <w:r w:rsidRPr="00A409CB">
        <w:rPr>
          <w:rFonts w:hAnsi="標楷體" w:hint="eastAsia"/>
          <w:sz w:val="28"/>
          <w:szCs w:val="28"/>
        </w:rPr>
        <w:t>原住民族語教學支援工作人員鐘點費、交通費、勞健保費依相關規定支給。</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7.</w:t>
      </w:r>
      <w:r w:rsidRPr="00A409CB">
        <w:rPr>
          <w:rFonts w:hAnsi="標楷體" w:hint="eastAsia"/>
          <w:sz w:val="28"/>
          <w:szCs w:val="28"/>
        </w:rPr>
        <w:t>各國立學校（含附設）國民中小學得申請補助第二目、第三目及第五目經費。</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8.</w:t>
      </w:r>
      <w:r w:rsidRPr="00A409CB">
        <w:rPr>
          <w:rFonts w:hAnsi="標楷體" w:hint="eastAsia"/>
          <w:sz w:val="28"/>
          <w:szCs w:val="28"/>
        </w:rPr>
        <w:t>各項經費執行剩餘款應予繳回；第二目至第六目經費不足部分得自第一目經費結餘款支應。</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二</w:t>
      </w:r>
      <w:r w:rsidRPr="00A409CB">
        <w:rPr>
          <w:rFonts w:hAnsi="標楷體"/>
          <w:sz w:val="28"/>
          <w:szCs w:val="28"/>
        </w:rPr>
        <w:t>)</w:t>
      </w:r>
      <w:r w:rsidRPr="00A409CB">
        <w:rPr>
          <w:rFonts w:hAnsi="標楷體" w:hint="eastAsia"/>
          <w:sz w:val="28"/>
          <w:szCs w:val="28"/>
        </w:rPr>
        <w:t>夏日樂學課程</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1.</w:t>
      </w:r>
      <w:r w:rsidRPr="00A409CB">
        <w:rPr>
          <w:rFonts w:hAnsi="標楷體" w:hint="eastAsia"/>
          <w:sz w:val="28"/>
          <w:szCs w:val="28"/>
        </w:rPr>
        <w:t>各校總額不得申請超過三班，每一班級人數十五至三十人為原則。</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2.</w:t>
      </w:r>
      <w:r w:rsidRPr="00A409CB">
        <w:rPr>
          <w:rFonts w:hAnsi="標楷體" w:hint="eastAsia"/>
          <w:sz w:val="28"/>
          <w:szCs w:val="28"/>
        </w:rPr>
        <w:t>每班補助金額以新臺幣八萬元整</w:t>
      </w:r>
      <w:r w:rsidRPr="00A409CB">
        <w:rPr>
          <w:rFonts w:hAnsi="標楷體"/>
          <w:sz w:val="28"/>
          <w:szCs w:val="28"/>
        </w:rPr>
        <w:t>(</w:t>
      </w:r>
      <w:r w:rsidRPr="00A409CB">
        <w:rPr>
          <w:rFonts w:hAnsi="標楷體" w:hint="eastAsia"/>
          <w:sz w:val="28"/>
          <w:szCs w:val="28"/>
        </w:rPr>
        <w:t>偏鄉地區得核實申請</w:t>
      </w:r>
      <w:r w:rsidRPr="00A409CB">
        <w:rPr>
          <w:rFonts w:hAnsi="標楷體"/>
          <w:sz w:val="28"/>
          <w:szCs w:val="28"/>
        </w:rPr>
        <w:t>)</w:t>
      </w:r>
      <w:r w:rsidRPr="00A409CB">
        <w:rPr>
          <w:rFonts w:hAnsi="標楷體" w:hint="eastAsia"/>
          <w:sz w:val="28"/>
          <w:szCs w:val="28"/>
        </w:rPr>
        <w:t>，支應項目含教學人員鐘點費、外聘教師補充保費、學生活動交通費、教材費、雜支及偏鄉地區學生膳食費，有關教學人員鐘點費支給之定義及範圍詳如附件一。</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3.</w:t>
      </w:r>
      <w:r w:rsidRPr="00A409CB">
        <w:rPr>
          <w:rFonts w:hAnsi="標楷體" w:hint="eastAsia"/>
          <w:sz w:val="28"/>
          <w:szCs w:val="28"/>
        </w:rPr>
        <w:t>同意提供完整教案以供建立教學模組之學校等，經本署審查通過者，額外支給每校十萬元之經費。</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4.</w:t>
      </w:r>
      <w:r w:rsidRPr="00A409CB">
        <w:rPr>
          <w:rFonts w:hAnsi="標楷體" w:hint="eastAsia"/>
          <w:sz w:val="28"/>
          <w:szCs w:val="28"/>
        </w:rPr>
        <w:t>其他結合辦理之計畫經費依據各該計畫規定辦理。</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 xml:space="preserve">  5.</w:t>
      </w:r>
      <w:r w:rsidRPr="00A409CB">
        <w:rPr>
          <w:rFonts w:hAnsi="標楷體" w:hint="eastAsia"/>
          <w:sz w:val="28"/>
          <w:szCs w:val="28"/>
        </w:rPr>
        <w:t>本經費執行剩餘款項應予繳回。</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三</w:t>
      </w:r>
      <w:r w:rsidRPr="00A409CB">
        <w:rPr>
          <w:rFonts w:hAnsi="標楷體"/>
          <w:sz w:val="28"/>
          <w:szCs w:val="28"/>
        </w:rPr>
        <w:t>)</w:t>
      </w:r>
      <w:r w:rsidRPr="00A409CB">
        <w:rPr>
          <w:rFonts w:hAnsi="標楷體" w:hint="eastAsia"/>
          <w:sz w:val="28"/>
          <w:szCs w:val="28"/>
        </w:rPr>
        <w:t>本要點之補助得依本署預算編列情形、直轄市、縣（市）政府財政狀況，或因應天然災害及其他特殊需要予以調整。</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四</w:t>
      </w:r>
      <w:r w:rsidRPr="00A409CB">
        <w:rPr>
          <w:rFonts w:hAnsi="標楷體"/>
          <w:sz w:val="28"/>
          <w:szCs w:val="28"/>
        </w:rPr>
        <w:t>)</w:t>
      </w:r>
      <w:r w:rsidRPr="00A409CB">
        <w:rPr>
          <w:rFonts w:hAnsi="標楷體" w:hint="eastAsia"/>
          <w:sz w:val="28"/>
          <w:szCs w:val="28"/>
        </w:rPr>
        <w:t>依「中央對直轄市及縣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政府補助辦法」之規定及配合本署獲配年度預算額度，就各直轄市、縣</w:t>
      </w:r>
      <w:r w:rsidRPr="00A409CB">
        <w:rPr>
          <w:rFonts w:hAnsi="標楷體"/>
          <w:sz w:val="28"/>
          <w:szCs w:val="28"/>
        </w:rPr>
        <w:t>(</w:t>
      </w:r>
      <w:r w:rsidRPr="00A409CB">
        <w:rPr>
          <w:rFonts w:hAnsi="標楷體" w:hint="eastAsia"/>
          <w:sz w:val="28"/>
          <w:szCs w:val="28"/>
        </w:rPr>
        <w:t>市</w:t>
      </w:r>
      <w:r w:rsidRPr="00A409CB">
        <w:rPr>
          <w:rFonts w:hAnsi="標楷體"/>
          <w:sz w:val="28"/>
          <w:szCs w:val="28"/>
        </w:rPr>
        <w:t>)</w:t>
      </w:r>
      <w:r w:rsidRPr="00A409CB">
        <w:rPr>
          <w:rFonts w:hAnsi="標楷體" w:hint="eastAsia"/>
          <w:sz w:val="28"/>
          <w:szCs w:val="28"/>
        </w:rPr>
        <w:t>政府財力級次，給予不同補助比率，屬第一級與第二級者，最高補助比率為百分之八十至百分之八十五；屬第三級者，最高補助比率為百分之八十五至百分之九十；第四級及第五級者，最高補助比率為百分之九十。</w:t>
      </w:r>
    </w:p>
    <w:p w:rsidR="00C321D9" w:rsidRPr="00A409CB" w:rsidRDefault="00C321D9" w:rsidP="00F71CBB">
      <w:pPr>
        <w:spacing w:line="360" w:lineRule="exact"/>
        <w:ind w:leftChars="59" w:left="142"/>
        <w:outlineLvl w:val="0"/>
        <w:rPr>
          <w:rFonts w:hAnsi="標楷體"/>
          <w:sz w:val="28"/>
          <w:szCs w:val="28"/>
        </w:rPr>
      </w:pPr>
      <w:r w:rsidRPr="00A409CB">
        <w:rPr>
          <w:rFonts w:hAnsi="標楷體" w:hint="eastAsia"/>
          <w:sz w:val="28"/>
          <w:szCs w:val="28"/>
        </w:rPr>
        <w:t>八、申請及審查作業</w:t>
      </w:r>
    </w:p>
    <w:p w:rsidR="00C321D9" w:rsidRPr="00A409CB" w:rsidRDefault="00C321D9" w:rsidP="00F71CBB">
      <w:pPr>
        <w:snapToGrid w:val="0"/>
        <w:spacing w:line="360" w:lineRule="exact"/>
        <w:ind w:leftChars="118" w:left="849" w:hangingChars="202" w:hanging="566"/>
        <w:jc w:val="both"/>
        <w:rPr>
          <w:rFonts w:hAnsi="標楷體"/>
          <w:sz w:val="28"/>
          <w:szCs w:val="28"/>
        </w:rPr>
      </w:pPr>
      <w:r w:rsidRPr="00A409CB">
        <w:rPr>
          <w:rFonts w:hAnsi="標楷體"/>
          <w:sz w:val="28"/>
          <w:szCs w:val="28"/>
        </w:rPr>
        <w:t>(</w:t>
      </w:r>
      <w:r w:rsidRPr="00A409CB">
        <w:rPr>
          <w:rFonts w:hAnsi="標楷體" w:hint="eastAsia"/>
          <w:sz w:val="28"/>
          <w:szCs w:val="28"/>
        </w:rPr>
        <w:t>一</w:t>
      </w:r>
      <w:r w:rsidRPr="00A409CB">
        <w:rPr>
          <w:rFonts w:hAnsi="標楷體"/>
          <w:sz w:val="28"/>
          <w:szCs w:val="28"/>
        </w:rPr>
        <w:t>)</w:t>
      </w:r>
      <w:r w:rsidRPr="00A409CB">
        <w:rPr>
          <w:rFonts w:hAnsi="標楷體" w:hint="eastAsia"/>
          <w:sz w:val="28"/>
          <w:szCs w:val="28"/>
        </w:rPr>
        <w:t>整體推動方案：</w:t>
      </w:r>
    </w:p>
    <w:p w:rsidR="00C321D9" w:rsidRPr="00A409CB" w:rsidRDefault="00C321D9" w:rsidP="00F71CBB">
      <w:pPr>
        <w:snapToGrid w:val="0"/>
        <w:spacing w:line="360" w:lineRule="exact"/>
        <w:ind w:leftChars="110" w:left="1118" w:hangingChars="305" w:hanging="854"/>
        <w:jc w:val="both"/>
        <w:rPr>
          <w:rFonts w:hAnsi="標楷體"/>
          <w:sz w:val="28"/>
          <w:szCs w:val="28"/>
        </w:rPr>
      </w:pPr>
      <w:r w:rsidRPr="00A409CB">
        <w:rPr>
          <w:rFonts w:hAnsi="標楷體"/>
          <w:sz w:val="28"/>
          <w:szCs w:val="28"/>
        </w:rPr>
        <w:t>1</w:t>
      </w:r>
      <w:r w:rsidRPr="00A409CB">
        <w:rPr>
          <w:rFonts w:hAnsi="標楷體" w:hint="eastAsia"/>
          <w:sz w:val="28"/>
          <w:szCs w:val="28"/>
        </w:rPr>
        <w:t>、申請程序：直轄市、縣（市）政府於每年十一月十五日前提報次一年度整體推動方案之計畫及經費申請表（一式三份）送本署審查。</w:t>
      </w:r>
    </w:p>
    <w:p w:rsidR="00C321D9" w:rsidRPr="00A409CB" w:rsidRDefault="00C321D9" w:rsidP="00F71CBB">
      <w:pPr>
        <w:snapToGrid w:val="0"/>
        <w:spacing w:line="360" w:lineRule="exact"/>
        <w:ind w:leftChars="236" w:left="1115" w:hangingChars="196" w:hanging="549"/>
        <w:jc w:val="both"/>
        <w:rPr>
          <w:rFonts w:hAnsi="標楷體"/>
          <w:sz w:val="28"/>
          <w:szCs w:val="28"/>
        </w:rPr>
      </w:pPr>
      <w:r w:rsidRPr="00A409CB">
        <w:rPr>
          <w:rFonts w:hAnsi="標楷體"/>
          <w:sz w:val="28"/>
          <w:szCs w:val="28"/>
        </w:rPr>
        <w:t>2</w:t>
      </w:r>
      <w:r w:rsidRPr="00A409CB">
        <w:rPr>
          <w:rFonts w:hAnsi="標楷體" w:hint="eastAsia"/>
          <w:sz w:val="28"/>
          <w:szCs w:val="28"/>
        </w:rPr>
        <w:t>、審查作業：本署得組成審查小組進行審查並核定補助經費，審查結果將函知直轄市、縣（市）政府於規定期限內修正後函報之，審查規則由本署另定之。</w:t>
      </w:r>
    </w:p>
    <w:p w:rsidR="00C321D9" w:rsidRPr="00A409CB" w:rsidRDefault="00C321D9" w:rsidP="00F71CBB">
      <w:pPr>
        <w:snapToGrid w:val="0"/>
        <w:spacing w:line="360" w:lineRule="exact"/>
        <w:ind w:leftChars="245" w:left="846" w:hangingChars="92" w:hanging="258"/>
        <w:jc w:val="both"/>
        <w:rPr>
          <w:rFonts w:hAnsi="標楷體" w:cs="新細明體"/>
          <w:kern w:val="0"/>
          <w:sz w:val="28"/>
          <w:szCs w:val="28"/>
        </w:rPr>
      </w:pPr>
      <w:r w:rsidRPr="00A409CB">
        <w:rPr>
          <w:rFonts w:hAnsi="標楷體" w:cs="新細明體"/>
          <w:kern w:val="0"/>
          <w:sz w:val="28"/>
          <w:szCs w:val="28"/>
        </w:rPr>
        <w:t xml:space="preserve"> 3</w:t>
      </w:r>
      <w:r w:rsidRPr="00A409CB">
        <w:rPr>
          <w:rFonts w:hAnsi="標楷體" w:cs="新細明體" w:hint="eastAsia"/>
          <w:kern w:val="0"/>
          <w:sz w:val="28"/>
          <w:szCs w:val="28"/>
        </w:rPr>
        <w:t>、未依本要點規定期限內依申請程序辦理者，不予受理。</w:t>
      </w:r>
    </w:p>
    <w:p w:rsidR="00C321D9" w:rsidRPr="00A409CB" w:rsidRDefault="00C321D9" w:rsidP="00F71CBB">
      <w:pPr>
        <w:snapToGrid w:val="0"/>
        <w:spacing w:line="360" w:lineRule="exact"/>
        <w:ind w:leftChars="6" w:left="848" w:hangingChars="298" w:hanging="834"/>
        <w:jc w:val="both"/>
        <w:rPr>
          <w:rFonts w:hAnsi="標楷體" w:cs="新細明體"/>
          <w:kern w:val="0"/>
          <w:sz w:val="28"/>
          <w:szCs w:val="28"/>
        </w:rPr>
      </w:pPr>
      <w:r w:rsidRPr="00A409CB">
        <w:rPr>
          <w:rFonts w:hAnsi="標楷體"/>
          <w:sz w:val="28"/>
          <w:szCs w:val="28"/>
        </w:rPr>
        <w:t xml:space="preserve"> (</w:t>
      </w:r>
      <w:r w:rsidRPr="00A409CB">
        <w:rPr>
          <w:rFonts w:hAnsi="標楷體" w:hint="eastAsia"/>
          <w:sz w:val="28"/>
          <w:szCs w:val="28"/>
        </w:rPr>
        <w:t>二</w:t>
      </w:r>
      <w:r w:rsidRPr="00A409CB">
        <w:rPr>
          <w:rFonts w:hAnsi="標楷體"/>
          <w:sz w:val="28"/>
          <w:szCs w:val="28"/>
        </w:rPr>
        <w:t>)</w:t>
      </w:r>
      <w:r w:rsidRPr="00A409CB">
        <w:rPr>
          <w:rFonts w:hAnsi="標楷體" w:hint="eastAsia"/>
          <w:sz w:val="28"/>
          <w:szCs w:val="28"/>
        </w:rPr>
        <w:t>本土語言開課經費：由學校於每年六月三十日前至本土語言填報系統線上申請，並經各直轄市、縣（市）政府初審後，由本署依程序核定次一學年度經費。</w:t>
      </w:r>
    </w:p>
    <w:p w:rsidR="00C321D9" w:rsidRPr="00A409CB" w:rsidRDefault="00C321D9" w:rsidP="00F71CBB">
      <w:pPr>
        <w:snapToGrid w:val="0"/>
        <w:spacing w:line="360" w:lineRule="exact"/>
        <w:ind w:leftChars="6" w:left="848" w:hangingChars="298" w:hanging="834"/>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三</w:t>
      </w:r>
      <w:r w:rsidRPr="00A409CB">
        <w:rPr>
          <w:rFonts w:hAnsi="標楷體" w:cs="新細明體"/>
          <w:kern w:val="0"/>
          <w:sz w:val="28"/>
          <w:szCs w:val="28"/>
        </w:rPr>
        <w:t>)</w:t>
      </w:r>
      <w:r w:rsidRPr="00A409CB">
        <w:rPr>
          <w:rFonts w:hAnsi="標楷體" w:cs="新細明體" w:hint="eastAsia"/>
          <w:kern w:val="0"/>
          <w:sz w:val="28"/>
          <w:szCs w:val="28"/>
        </w:rPr>
        <w:t>教學支援工作人員交通費：由學校於每年</w:t>
      </w:r>
      <w:r w:rsidRPr="00A409CB">
        <w:rPr>
          <w:rFonts w:hAnsi="標楷體" w:hint="eastAsia"/>
          <w:sz w:val="28"/>
          <w:szCs w:val="28"/>
        </w:rPr>
        <w:t>九月三十日</w:t>
      </w:r>
      <w:r w:rsidRPr="00A409CB">
        <w:rPr>
          <w:rFonts w:hAnsi="標楷體" w:cs="新細明體" w:hint="eastAsia"/>
          <w:kern w:val="0"/>
          <w:sz w:val="28"/>
          <w:szCs w:val="28"/>
        </w:rPr>
        <w:t>前至本土語言填報系統線上申請，並經各直轄市、縣（市）政府初審後，由本署依程序核定該學年經費。</w:t>
      </w:r>
    </w:p>
    <w:p w:rsidR="00C321D9" w:rsidRPr="00A409CB" w:rsidRDefault="00C321D9" w:rsidP="00F71CBB">
      <w:pPr>
        <w:snapToGrid w:val="0"/>
        <w:spacing w:line="360" w:lineRule="exact"/>
        <w:ind w:leftChars="6" w:left="848" w:hangingChars="298" w:hanging="834"/>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四</w:t>
      </w:r>
      <w:r w:rsidRPr="00A409CB">
        <w:rPr>
          <w:rFonts w:hAnsi="標楷體" w:cs="新細明體"/>
          <w:kern w:val="0"/>
          <w:sz w:val="28"/>
          <w:szCs w:val="28"/>
        </w:rPr>
        <w:t>)</w:t>
      </w:r>
      <w:r w:rsidRPr="00A409CB">
        <w:rPr>
          <w:rFonts w:hAnsi="標楷體" w:cs="新細明體" w:hint="eastAsia"/>
          <w:kern w:val="0"/>
          <w:sz w:val="28"/>
          <w:szCs w:val="28"/>
        </w:rPr>
        <w:t>本土語言指導員費用：各直轄市、縣（市）政府於每年六月三十日前函報次一學年度本土語言指導員名單暨相關資料審核。</w:t>
      </w:r>
    </w:p>
    <w:p w:rsidR="00C321D9" w:rsidRPr="00A409CB" w:rsidRDefault="00C321D9" w:rsidP="00F71CBB">
      <w:pPr>
        <w:snapToGrid w:val="0"/>
        <w:spacing w:line="360" w:lineRule="exact"/>
        <w:ind w:leftChars="6" w:left="848" w:hangingChars="298" w:hanging="834"/>
        <w:jc w:val="both"/>
        <w:rPr>
          <w:rFonts w:hAnsi="標楷體" w:cs="新細明體"/>
          <w:kern w:val="0"/>
          <w:sz w:val="28"/>
          <w:szCs w:val="28"/>
        </w:rPr>
      </w:pPr>
      <w:r w:rsidRPr="00A409CB">
        <w:rPr>
          <w:rFonts w:hAnsi="標楷體" w:cs="新細明體"/>
          <w:kern w:val="0"/>
          <w:sz w:val="28"/>
          <w:szCs w:val="28"/>
        </w:rPr>
        <w:t xml:space="preserve">  (</w:t>
      </w:r>
      <w:r w:rsidRPr="00A409CB">
        <w:rPr>
          <w:rFonts w:hAnsi="標楷體" w:cs="新細明體" w:hint="eastAsia"/>
          <w:kern w:val="0"/>
          <w:sz w:val="28"/>
          <w:szCs w:val="28"/>
        </w:rPr>
        <w:t>五</w:t>
      </w:r>
      <w:r w:rsidRPr="00A409CB">
        <w:rPr>
          <w:rFonts w:hAnsi="標楷體" w:cs="新細明體"/>
          <w:kern w:val="0"/>
          <w:sz w:val="28"/>
          <w:szCs w:val="28"/>
        </w:rPr>
        <w:t>)</w:t>
      </w:r>
      <w:r w:rsidRPr="00A409CB">
        <w:rPr>
          <w:rFonts w:hAnsi="標楷體" w:cs="新細明體" w:hint="eastAsia"/>
          <w:kern w:val="0"/>
          <w:sz w:val="28"/>
          <w:szCs w:val="28"/>
        </w:rPr>
        <w:t>通過本土語言能力認證之編制內現職</w:t>
      </w:r>
      <w:r w:rsidRPr="00A409CB">
        <w:rPr>
          <w:rFonts w:hAnsi="標楷體" w:cs="新細明體"/>
          <w:kern w:val="0"/>
          <w:sz w:val="28"/>
          <w:szCs w:val="28"/>
        </w:rPr>
        <w:t>(</w:t>
      </w:r>
      <w:r w:rsidRPr="00A409CB">
        <w:rPr>
          <w:rFonts w:hAnsi="標楷體" w:cs="新細明體" w:hint="eastAsia"/>
          <w:kern w:val="0"/>
          <w:sz w:val="28"/>
          <w:szCs w:val="28"/>
        </w:rPr>
        <w:t>含長期代理</w:t>
      </w:r>
      <w:r w:rsidRPr="00A409CB">
        <w:rPr>
          <w:rFonts w:hAnsi="標楷體" w:cs="新細明體"/>
          <w:kern w:val="0"/>
          <w:sz w:val="28"/>
          <w:szCs w:val="28"/>
        </w:rPr>
        <w:t>)</w:t>
      </w:r>
      <w:r w:rsidRPr="00A409CB">
        <w:rPr>
          <w:rFonts w:hAnsi="標楷體" w:cs="新細明體" w:hint="eastAsia"/>
          <w:kern w:val="0"/>
          <w:sz w:val="28"/>
          <w:szCs w:val="28"/>
        </w:rPr>
        <w:t>教師報名費</w:t>
      </w:r>
      <w:r w:rsidRPr="00A409CB">
        <w:rPr>
          <w:rFonts w:hAnsi="標楷體" w:cs="新細明體"/>
          <w:kern w:val="0"/>
          <w:sz w:val="28"/>
          <w:szCs w:val="28"/>
        </w:rPr>
        <w:t>:</w:t>
      </w:r>
      <w:r w:rsidRPr="00A409CB">
        <w:rPr>
          <w:rFonts w:hAnsi="標楷體" w:cs="新細明體" w:hint="eastAsia"/>
          <w:kern w:val="0"/>
          <w:sz w:val="28"/>
          <w:szCs w:val="28"/>
        </w:rPr>
        <w:t>各直轄市、縣</w:t>
      </w:r>
      <w:r w:rsidRPr="00A409CB">
        <w:rPr>
          <w:rFonts w:hAnsi="標楷體" w:cs="新細明體"/>
          <w:kern w:val="0"/>
          <w:sz w:val="28"/>
          <w:szCs w:val="28"/>
        </w:rPr>
        <w:t>(</w:t>
      </w:r>
      <w:r w:rsidRPr="00A409CB">
        <w:rPr>
          <w:rFonts w:hAnsi="標楷體" w:cs="新細明體" w:hint="eastAsia"/>
          <w:kern w:val="0"/>
          <w:sz w:val="28"/>
          <w:szCs w:val="28"/>
        </w:rPr>
        <w:t>市</w:t>
      </w:r>
      <w:r w:rsidRPr="00A409CB">
        <w:rPr>
          <w:rFonts w:hAnsi="標楷體" w:cs="新細明體"/>
          <w:kern w:val="0"/>
          <w:sz w:val="28"/>
          <w:szCs w:val="28"/>
        </w:rPr>
        <w:t>)</w:t>
      </w:r>
      <w:r w:rsidRPr="00A409CB">
        <w:rPr>
          <w:rFonts w:hAnsi="標楷體" w:cs="新細明體" w:hint="eastAsia"/>
          <w:kern w:val="0"/>
          <w:sz w:val="28"/>
          <w:szCs w:val="28"/>
        </w:rPr>
        <w:t>政府於每年四月三十日前彙整前一年度通過本土語言能力認證之編制內現職</w:t>
      </w:r>
      <w:r w:rsidRPr="00A409CB">
        <w:rPr>
          <w:rFonts w:hAnsi="標楷體" w:cs="新細明體"/>
          <w:kern w:val="0"/>
          <w:sz w:val="28"/>
          <w:szCs w:val="28"/>
        </w:rPr>
        <w:t>(</w:t>
      </w:r>
      <w:r w:rsidRPr="00A409CB">
        <w:rPr>
          <w:rFonts w:hAnsi="標楷體" w:cs="新細明體" w:hint="eastAsia"/>
          <w:kern w:val="0"/>
          <w:sz w:val="28"/>
          <w:szCs w:val="28"/>
        </w:rPr>
        <w:t>含長期代理</w:t>
      </w:r>
      <w:r w:rsidRPr="00A409CB">
        <w:rPr>
          <w:rFonts w:hAnsi="標楷體" w:cs="新細明體"/>
          <w:kern w:val="0"/>
          <w:sz w:val="28"/>
          <w:szCs w:val="28"/>
        </w:rPr>
        <w:t>)</w:t>
      </w:r>
      <w:r w:rsidRPr="00A409CB">
        <w:rPr>
          <w:rFonts w:hAnsi="標楷體" w:cs="新細明體" w:hint="eastAsia"/>
          <w:kern w:val="0"/>
          <w:sz w:val="28"/>
          <w:szCs w:val="28"/>
        </w:rPr>
        <w:t>教師名冊暨相關證明資料審核。</w:t>
      </w:r>
    </w:p>
    <w:p w:rsidR="00C321D9" w:rsidRPr="00A409CB" w:rsidRDefault="00C321D9" w:rsidP="00F71CBB">
      <w:pPr>
        <w:snapToGrid w:val="0"/>
        <w:spacing w:line="360" w:lineRule="exact"/>
        <w:ind w:leftChars="6" w:left="848" w:hangingChars="298" w:hanging="834"/>
        <w:jc w:val="both"/>
        <w:rPr>
          <w:rFonts w:hAnsi="標楷體" w:cs="新細明體"/>
          <w:kern w:val="0"/>
          <w:sz w:val="28"/>
          <w:szCs w:val="28"/>
        </w:rPr>
      </w:pPr>
      <w:r w:rsidRPr="00A409CB">
        <w:rPr>
          <w:rFonts w:hAnsi="標楷體" w:cs="新細明體"/>
          <w:kern w:val="0"/>
          <w:sz w:val="28"/>
          <w:szCs w:val="28"/>
        </w:rPr>
        <w:t xml:space="preserve">  (</w:t>
      </w:r>
      <w:r w:rsidRPr="00A409CB">
        <w:rPr>
          <w:rFonts w:hAnsi="標楷體" w:cs="新細明體" w:hint="eastAsia"/>
          <w:kern w:val="0"/>
          <w:sz w:val="28"/>
          <w:szCs w:val="28"/>
        </w:rPr>
        <w:t>六</w:t>
      </w:r>
      <w:r w:rsidRPr="00A409CB">
        <w:rPr>
          <w:rFonts w:hAnsi="標楷體" w:cs="新細明體"/>
          <w:kern w:val="0"/>
          <w:sz w:val="28"/>
          <w:szCs w:val="28"/>
        </w:rPr>
        <w:t>)</w:t>
      </w:r>
      <w:r w:rsidRPr="00A409CB">
        <w:rPr>
          <w:rFonts w:hAnsi="標楷體" w:cs="新細明體" w:hint="eastAsia"/>
          <w:kern w:val="0"/>
          <w:sz w:val="28"/>
          <w:szCs w:val="28"/>
        </w:rPr>
        <w:t>夏日樂學課程</w:t>
      </w:r>
      <w:r w:rsidRPr="00A409CB">
        <w:rPr>
          <w:rFonts w:hAnsi="標楷體" w:cs="新細明體"/>
          <w:kern w:val="0"/>
          <w:sz w:val="28"/>
          <w:szCs w:val="28"/>
        </w:rPr>
        <w:t>:</w:t>
      </w:r>
      <w:r w:rsidRPr="00A409CB">
        <w:rPr>
          <w:rFonts w:hAnsi="標楷體" w:cs="新細明體" w:hint="eastAsia"/>
          <w:kern w:val="0"/>
          <w:sz w:val="28"/>
          <w:szCs w:val="28"/>
        </w:rPr>
        <w:t>直轄市、縣</w:t>
      </w:r>
      <w:r w:rsidRPr="00A409CB">
        <w:rPr>
          <w:rFonts w:hAnsi="標楷體" w:cs="新細明體"/>
          <w:kern w:val="0"/>
          <w:sz w:val="28"/>
          <w:szCs w:val="28"/>
        </w:rPr>
        <w:t>(</w:t>
      </w:r>
      <w:r w:rsidRPr="00A409CB">
        <w:rPr>
          <w:rFonts w:hAnsi="標楷體" w:cs="新細明體" w:hint="eastAsia"/>
          <w:kern w:val="0"/>
          <w:sz w:val="28"/>
          <w:szCs w:val="28"/>
        </w:rPr>
        <w:t>市</w:t>
      </w:r>
      <w:r w:rsidRPr="00A409CB">
        <w:rPr>
          <w:rFonts w:hAnsi="標楷體" w:cs="新細明體"/>
          <w:kern w:val="0"/>
          <w:sz w:val="28"/>
          <w:szCs w:val="28"/>
        </w:rPr>
        <w:t>)</w:t>
      </w:r>
      <w:r w:rsidRPr="00A409CB">
        <w:rPr>
          <w:rFonts w:hAnsi="標楷體" w:cs="新細明體" w:hint="eastAsia"/>
          <w:kern w:val="0"/>
          <w:sz w:val="28"/>
          <w:szCs w:val="28"/>
        </w:rPr>
        <w:t>政府提當年度申請本方案之計畫及經費申請表（一式三份）送本署審查，申請期程由本署另行函知。</w:t>
      </w:r>
    </w:p>
    <w:p w:rsidR="00C321D9" w:rsidRPr="00A409CB" w:rsidRDefault="00C321D9" w:rsidP="00F71CBB">
      <w:pPr>
        <w:snapToGrid w:val="0"/>
        <w:spacing w:line="360" w:lineRule="exact"/>
        <w:ind w:leftChars="123" w:left="847" w:hangingChars="197" w:hanging="552"/>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七</w:t>
      </w:r>
      <w:r w:rsidRPr="00A409CB">
        <w:rPr>
          <w:rFonts w:hAnsi="標楷體" w:cs="新細明體"/>
          <w:kern w:val="0"/>
          <w:sz w:val="28"/>
          <w:szCs w:val="28"/>
        </w:rPr>
        <w:t>)</w:t>
      </w:r>
      <w:r w:rsidRPr="00A409CB">
        <w:rPr>
          <w:rFonts w:hAnsi="標楷體" w:cs="新細明體" w:hint="eastAsia"/>
          <w:kern w:val="0"/>
          <w:sz w:val="28"/>
          <w:szCs w:val="28"/>
        </w:rPr>
        <w:t>各國立學校（含附設）國民中小學申請第二款、第三款、第五款、第六款經費，應將申請資料函報至直轄市、縣（市）政府初審後，再由直轄市、縣（市）政府彙報本署。該等學校申請相關經費與直轄市、縣（市）政府所轄國民中小學經費分開計算，且免編列自籌款。</w:t>
      </w:r>
    </w:p>
    <w:p w:rsidR="00C321D9" w:rsidRPr="00A409CB" w:rsidRDefault="00C321D9" w:rsidP="00F71CBB">
      <w:pPr>
        <w:snapToGrid w:val="0"/>
        <w:spacing w:line="360" w:lineRule="exact"/>
        <w:ind w:leftChars="-104" w:left="834" w:hangingChars="387" w:hanging="1084"/>
        <w:jc w:val="both"/>
        <w:rPr>
          <w:rFonts w:hAnsi="標楷體" w:cs="新細明體"/>
          <w:kern w:val="0"/>
          <w:sz w:val="28"/>
          <w:szCs w:val="28"/>
        </w:rPr>
      </w:pPr>
      <w:r w:rsidRPr="00A409CB">
        <w:rPr>
          <w:rFonts w:hAnsi="標楷體" w:cs="新細明體" w:hint="eastAsia"/>
          <w:kern w:val="0"/>
          <w:sz w:val="28"/>
          <w:szCs w:val="28"/>
        </w:rPr>
        <w:t>九、經費請撥及核銷</w:t>
      </w:r>
    </w:p>
    <w:p w:rsidR="00C321D9" w:rsidRPr="00A409CB" w:rsidRDefault="00C321D9" w:rsidP="00F71CBB">
      <w:pPr>
        <w:snapToGrid w:val="0"/>
        <w:spacing w:line="360" w:lineRule="exact"/>
        <w:ind w:leftChars="118" w:left="991" w:hangingChars="253" w:hanging="708"/>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一</w:t>
      </w:r>
      <w:r w:rsidRPr="00A409CB">
        <w:rPr>
          <w:rFonts w:hAnsi="標楷體" w:cs="新細明體"/>
          <w:kern w:val="0"/>
          <w:sz w:val="28"/>
          <w:szCs w:val="28"/>
        </w:rPr>
        <w:t xml:space="preserve">) </w:t>
      </w:r>
      <w:r w:rsidRPr="00A409CB">
        <w:rPr>
          <w:rFonts w:hAnsi="標楷體" w:cs="新細明體" w:hint="eastAsia"/>
          <w:kern w:val="0"/>
          <w:sz w:val="28"/>
          <w:szCs w:val="28"/>
        </w:rPr>
        <w:t>各項經費之請撥、支用、核銷結報，依教育部補助及委辦經費核撥結報作業要點暨本署相關規定辦理。</w:t>
      </w:r>
    </w:p>
    <w:p w:rsidR="00C321D9" w:rsidRPr="00A409CB" w:rsidRDefault="00C321D9" w:rsidP="00F71CBB">
      <w:pPr>
        <w:snapToGrid w:val="0"/>
        <w:spacing w:line="360" w:lineRule="exact"/>
        <w:ind w:leftChars="118" w:left="991" w:hangingChars="253" w:hanging="708"/>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二</w:t>
      </w:r>
      <w:r w:rsidRPr="00A409CB">
        <w:rPr>
          <w:rFonts w:hAnsi="標楷體" w:cs="新細明體"/>
          <w:kern w:val="0"/>
          <w:sz w:val="28"/>
          <w:szCs w:val="28"/>
        </w:rPr>
        <w:t xml:space="preserve">) </w:t>
      </w:r>
      <w:r w:rsidRPr="00A409CB">
        <w:rPr>
          <w:rFonts w:hAnsi="標楷體" w:cs="新細明體" w:hint="eastAsia"/>
          <w:kern w:val="0"/>
          <w:sz w:val="28"/>
          <w:szCs w:val="28"/>
        </w:rPr>
        <w:t>各直轄市、縣</w:t>
      </w:r>
      <w:r w:rsidRPr="00A409CB">
        <w:rPr>
          <w:rFonts w:hAnsi="標楷體" w:cs="新細明體"/>
          <w:kern w:val="0"/>
          <w:sz w:val="28"/>
          <w:szCs w:val="28"/>
        </w:rPr>
        <w:t>(</w:t>
      </w:r>
      <w:r w:rsidRPr="00A409CB">
        <w:rPr>
          <w:rFonts w:hAnsi="標楷體" w:cs="新細明體" w:hint="eastAsia"/>
          <w:kern w:val="0"/>
          <w:sz w:val="28"/>
          <w:szCs w:val="28"/>
        </w:rPr>
        <w:t>市</w:t>
      </w:r>
      <w:r w:rsidRPr="00A409CB">
        <w:rPr>
          <w:rFonts w:hAnsi="標楷體" w:cs="新細明體"/>
          <w:kern w:val="0"/>
          <w:sz w:val="28"/>
          <w:szCs w:val="28"/>
        </w:rPr>
        <w:t>)</w:t>
      </w:r>
      <w:r w:rsidRPr="00A409CB">
        <w:rPr>
          <w:rFonts w:hAnsi="標楷體" w:cs="新細明體" w:hint="eastAsia"/>
          <w:kern w:val="0"/>
          <w:sz w:val="28"/>
          <w:szCs w:val="28"/>
        </w:rPr>
        <w:t>政府應於二月二十八日前將前一年度之整體推動方案經費辦理核結。逾期核結者，酌減次一年度整推動方案補助經費。未完成前一年度經費核結者，不得請撥次一年度之補助經費。</w:t>
      </w:r>
    </w:p>
    <w:p w:rsidR="00C321D9" w:rsidRPr="00A409CB" w:rsidRDefault="00C321D9" w:rsidP="00F71CBB">
      <w:pPr>
        <w:snapToGrid w:val="0"/>
        <w:spacing w:line="360" w:lineRule="exact"/>
        <w:ind w:leftChars="118" w:left="991" w:hangingChars="253" w:hanging="708"/>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三</w:t>
      </w:r>
      <w:r w:rsidRPr="00A409CB">
        <w:rPr>
          <w:rFonts w:hAnsi="標楷體" w:cs="新細明體"/>
          <w:kern w:val="0"/>
          <w:sz w:val="28"/>
          <w:szCs w:val="28"/>
        </w:rPr>
        <w:t xml:space="preserve">) </w:t>
      </w:r>
      <w:r w:rsidRPr="00A409CB">
        <w:rPr>
          <w:rFonts w:hAnsi="標楷體" w:cs="新細明體" w:hint="eastAsia"/>
          <w:kern w:val="0"/>
          <w:sz w:val="28"/>
          <w:szCs w:val="28"/>
        </w:rPr>
        <w:t>各直轄市、縣（市）政府應於九月三十日前完成前一學年度之本土語言指導員、本土語言開課經費及教學支援工作人員交通費經費核結，始可請撥次一學年度補助經費。</w:t>
      </w:r>
    </w:p>
    <w:p w:rsidR="00C321D9" w:rsidRPr="00A409CB" w:rsidRDefault="00C321D9" w:rsidP="00F71CBB">
      <w:pPr>
        <w:snapToGrid w:val="0"/>
        <w:spacing w:line="360" w:lineRule="exact"/>
        <w:ind w:leftChars="118" w:left="991" w:hangingChars="253" w:hanging="708"/>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四</w:t>
      </w:r>
      <w:r w:rsidRPr="00A409CB">
        <w:rPr>
          <w:rFonts w:hAnsi="標楷體" w:cs="新細明體"/>
          <w:kern w:val="0"/>
          <w:sz w:val="28"/>
          <w:szCs w:val="28"/>
        </w:rPr>
        <w:t xml:space="preserve">) </w:t>
      </w:r>
      <w:r w:rsidRPr="00A409CB">
        <w:rPr>
          <w:rFonts w:hAnsi="標楷體" w:cs="新細明體" w:hint="eastAsia"/>
          <w:kern w:val="0"/>
          <w:sz w:val="28"/>
          <w:szCs w:val="28"/>
        </w:rPr>
        <w:t>各直轄市、縣（市）政府應於九月十五日前陳報整體推動方案第一次期中執行情形一覽表，及於十二月二十日前陳報期末執行情形一覽表，如附件二。</w:t>
      </w:r>
    </w:p>
    <w:p w:rsidR="00C321D9" w:rsidRPr="00A409CB" w:rsidRDefault="00C321D9" w:rsidP="00F71CBB">
      <w:pPr>
        <w:snapToGrid w:val="0"/>
        <w:spacing w:line="360" w:lineRule="exact"/>
        <w:ind w:leftChars="118" w:left="991" w:hangingChars="253" w:hanging="708"/>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五</w:t>
      </w:r>
      <w:r w:rsidRPr="00A409CB">
        <w:rPr>
          <w:rFonts w:hAnsi="標楷體" w:cs="新細明體"/>
          <w:kern w:val="0"/>
          <w:sz w:val="28"/>
          <w:szCs w:val="28"/>
        </w:rPr>
        <w:t xml:space="preserve">) </w:t>
      </w:r>
      <w:r w:rsidRPr="00A409CB">
        <w:rPr>
          <w:rFonts w:hAnsi="標楷體" w:cs="新細明體" w:hint="eastAsia"/>
          <w:kern w:val="0"/>
          <w:sz w:val="28"/>
          <w:szCs w:val="28"/>
        </w:rPr>
        <w:t>各直轄市、縣</w:t>
      </w:r>
      <w:r w:rsidRPr="00A409CB">
        <w:rPr>
          <w:rFonts w:hAnsi="標楷體" w:cs="新細明體"/>
          <w:kern w:val="0"/>
          <w:sz w:val="28"/>
          <w:szCs w:val="28"/>
        </w:rPr>
        <w:t>(</w:t>
      </w:r>
      <w:r w:rsidRPr="00A409CB">
        <w:rPr>
          <w:rFonts w:hAnsi="標楷體" w:cs="新細明體" w:hint="eastAsia"/>
          <w:kern w:val="0"/>
          <w:sz w:val="28"/>
          <w:szCs w:val="28"/>
        </w:rPr>
        <w:t>市</w:t>
      </w:r>
      <w:r w:rsidRPr="00A409CB">
        <w:rPr>
          <w:rFonts w:hAnsi="標楷體" w:cs="新細明體"/>
          <w:kern w:val="0"/>
          <w:sz w:val="28"/>
          <w:szCs w:val="28"/>
        </w:rPr>
        <w:t>)</w:t>
      </w:r>
      <w:r w:rsidRPr="00A409CB">
        <w:rPr>
          <w:rFonts w:hAnsi="標楷體" w:cs="新細明體" w:hint="eastAsia"/>
          <w:kern w:val="0"/>
          <w:sz w:val="28"/>
          <w:szCs w:val="28"/>
        </w:rPr>
        <w:t>政府應於十月三十日前將當年度之夏日樂學課程申請方案經費及補助通過本土語言認證之編制內現職</w:t>
      </w:r>
      <w:r w:rsidRPr="00A409CB">
        <w:rPr>
          <w:rFonts w:hAnsi="標楷體" w:cs="新細明體"/>
          <w:kern w:val="0"/>
          <w:sz w:val="28"/>
          <w:szCs w:val="28"/>
        </w:rPr>
        <w:t>(</w:t>
      </w:r>
      <w:r w:rsidRPr="00A409CB">
        <w:rPr>
          <w:rFonts w:hAnsi="標楷體" w:cs="新細明體" w:hint="eastAsia"/>
          <w:kern w:val="0"/>
          <w:sz w:val="28"/>
          <w:szCs w:val="28"/>
        </w:rPr>
        <w:t>含長期代理</w:t>
      </w:r>
      <w:r w:rsidRPr="00A409CB">
        <w:rPr>
          <w:rFonts w:hAnsi="標楷體" w:cs="新細明體"/>
          <w:kern w:val="0"/>
          <w:sz w:val="28"/>
          <w:szCs w:val="28"/>
        </w:rPr>
        <w:t>)</w:t>
      </w:r>
      <w:r w:rsidRPr="00A409CB">
        <w:rPr>
          <w:rFonts w:hAnsi="標楷體" w:cs="新細明體" w:hint="eastAsia"/>
          <w:kern w:val="0"/>
          <w:sz w:val="28"/>
          <w:szCs w:val="28"/>
        </w:rPr>
        <w:t>教師報名費辦理核結。逾期核結者，酌減次年度補助經費。未完成前一年度經費核結者，不得請撥次年度之補助經費。</w:t>
      </w:r>
    </w:p>
    <w:p w:rsidR="00C321D9" w:rsidRPr="00A409CB" w:rsidRDefault="00C321D9" w:rsidP="00F71CBB">
      <w:pPr>
        <w:snapToGrid w:val="0"/>
        <w:spacing w:line="360" w:lineRule="exact"/>
        <w:ind w:left="563" w:hangingChars="201" w:hanging="563"/>
        <w:jc w:val="both"/>
        <w:rPr>
          <w:rFonts w:hAnsi="標楷體"/>
          <w:sz w:val="28"/>
          <w:szCs w:val="28"/>
        </w:rPr>
      </w:pPr>
      <w:r w:rsidRPr="00A409CB">
        <w:rPr>
          <w:rFonts w:hAnsi="標楷體" w:hint="eastAsia"/>
          <w:sz w:val="28"/>
          <w:szCs w:val="28"/>
        </w:rPr>
        <w:t>十、地方政府因本要點補助而研發或產生之教材、影片及成果資料等應推廣分享，並無償授權本署於非營利目的之政策宣導及公共推廣使用。</w:t>
      </w:r>
    </w:p>
    <w:p w:rsidR="00C321D9" w:rsidRPr="00A409CB" w:rsidRDefault="00C321D9" w:rsidP="00F71CBB">
      <w:pPr>
        <w:widowControl/>
        <w:snapToGrid w:val="0"/>
        <w:spacing w:line="360" w:lineRule="exact"/>
        <w:ind w:leftChars="-6" w:left="552" w:hangingChars="202" w:hanging="566"/>
        <w:rPr>
          <w:rFonts w:hAnsi="標楷體" w:cs="新細明體"/>
          <w:kern w:val="0"/>
          <w:sz w:val="28"/>
          <w:szCs w:val="28"/>
        </w:rPr>
      </w:pPr>
      <w:r w:rsidRPr="00A409CB">
        <w:rPr>
          <w:rFonts w:hAnsi="標楷體" w:cs="新細明體" w:hint="eastAsia"/>
          <w:kern w:val="0"/>
          <w:sz w:val="28"/>
          <w:szCs w:val="28"/>
        </w:rPr>
        <w:t>十一、成效考核</w:t>
      </w:r>
    </w:p>
    <w:p w:rsidR="00C321D9" w:rsidRPr="00A409CB" w:rsidRDefault="00C321D9" w:rsidP="00F71CBB">
      <w:pPr>
        <w:snapToGrid w:val="0"/>
        <w:ind w:leftChars="118" w:left="865" w:hangingChars="208" w:hanging="582"/>
        <w:jc w:val="both"/>
        <w:rPr>
          <w:rFonts w:hAnsi="標楷體" w:cs="新細明體"/>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一</w:t>
      </w:r>
      <w:r w:rsidRPr="00A409CB">
        <w:rPr>
          <w:rFonts w:hAnsi="標楷體" w:cs="新細明體"/>
          <w:kern w:val="0"/>
          <w:sz w:val="28"/>
          <w:szCs w:val="28"/>
        </w:rPr>
        <w:t>)</w:t>
      </w:r>
      <w:r w:rsidRPr="00A409CB">
        <w:rPr>
          <w:rFonts w:hAnsi="標楷體" w:cs="新細明體" w:hint="eastAsia"/>
          <w:kern w:val="0"/>
          <w:sz w:val="28"/>
          <w:szCs w:val="28"/>
        </w:rPr>
        <w:t>本署得依實際需要採定期或不定期方式，邀集學者專家、行政人員組成訪視小組，分赴直轄市、縣（市）政府了解執行情形；其結果得作為下年度補助之依據。</w:t>
      </w:r>
    </w:p>
    <w:p w:rsidR="00C321D9" w:rsidRPr="00A409CB" w:rsidRDefault="00C321D9" w:rsidP="00F71CBB">
      <w:pPr>
        <w:snapToGrid w:val="0"/>
        <w:spacing w:line="360" w:lineRule="exact"/>
        <w:ind w:leftChars="118" w:left="849" w:hangingChars="202" w:hanging="566"/>
        <w:jc w:val="both"/>
        <w:rPr>
          <w:rFonts w:hAnsi="標楷體" w:cs="新細明體"/>
          <w:bCs/>
          <w:kern w:val="0"/>
          <w:sz w:val="28"/>
          <w:szCs w:val="28"/>
        </w:rPr>
      </w:pPr>
      <w:r w:rsidRPr="00A409CB">
        <w:rPr>
          <w:rFonts w:hAnsi="標楷體" w:cs="新細明體"/>
          <w:kern w:val="0"/>
          <w:sz w:val="28"/>
          <w:szCs w:val="28"/>
        </w:rPr>
        <w:t>(</w:t>
      </w:r>
      <w:r w:rsidRPr="00A409CB">
        <w:rPr>
          <w:rFonts w:hAnsi="標楷體" w:cs="新細明體" w:hint="eastAsia"/>
          <w:kern w:val="0"/>
          <w:sz w:val="28"/>
          <w:szCs w:val="28"/>
        </w:rPr>
        <w:t>二</w:t>
      </w:r>
      <w:r w:rsidRPr="00A409CB">
        <w:rPr>
          <w:rFonts w:hAnsi="標楷體" w:cs="新細明體"/>
          <w:kern w:val="0"/>
          <w:sz w:val="28"/>
          <w:szCs w:val="28"/>
        </w:rPr>
        <w:t>)</w:t>
      </w:r>
      <w:r w:rsidRPr="00A409CB">
        <w:rPr>
          <w:rFonts w:hAnsi="標楷體" w:cs="新細明體" w:hint="eastAsia"/>
          <w:kern w:val="0"/>
          <w:sz w:val="28"/>
          <w:szCs w:val="28"/>
        </w:rPr>
        <w:t>訪視結果績優之直轄市、（市）政府，其參與辦理有功人員，由權責單位予以敘獎。</w:t>
      </w:r>
    </w:p>
    <w:p w:rsidR="00C321D9" w:rsidRPr="00A409CB" w:rsidRDefault="00C321D9" w:rsidP="00F71CBB">
      <w:pPr>
        <w:spacing w:line="360" w:lineRule="exact"/>
        <w:ind w:rightChars="300" w:right="720"/>
        <w:rPr>
          <w:rFonts w:hAnsi="標楷體"/>
          <w:sz w:val="28"/>
          <w:szCs w:val="28"/>
        </w:rPr>
      </w:pPr>
    </w:p>
    <w:p w:rsidR="00C321D9" w:rsidRPr="00A409CB" w:rsidRDefault="00C321D9" w:rsidP="00F71CBB">
      <w:pPr>
        <w:widowControl/>
        <w:rPr>
          <w:rFonts w:hAnsi="標楷體"/>
          <w:b/>
          <w:sz w:val="28"/>
          <w:szCs w:val="28"/>
        </w:rPr>
      </w:pPr>
      <w:r w:rsidRPr="00A409CB">
        <w:rPr>
          <w:szCs w:val="24"/>
        </w:rPr>
        <w:br w:type="page"/>
      </w:r>
    </w:p>
    <w:p w:rsidR="00C321D9" w:rsidRPr="003D181F" w:rsidRDefault="00C321D9" w:rsidP="00F71CBB">
      <w:pPr>
        <w:jc w:val="center"/>
        <w:rPr>
          <w:rFonts w:hAnsi="標楷體"/>
          <w:b/>
          <w:sz w:val="28"/>
          <w:szCs w:val="28"/>
        </w:rPr>
      </w:pPr>
      <w:r>
        <w:rPr>
          <w:noProof/>
        </w:rPr>
        <w:pict>
          <v:shapetype id="_x0000_t202" coordsize="21600,21600" o:spt="202" path="m,l,21600r21600,l21600,xe">
            <v:stroke joinstyle="miter"/>
            <v:path gradientshapeok="t" o:connecttype="rect"/>
          </v:shapetype>
          <v:shape id="文字方塊 2" o:spid="_x0000_s1026" type="#_x0000_t202" style="position:absolute;left:0;text-align:left;margin-left:.25pt;margin-top:-21.95pt;width:83.8pt;height:26.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">
            <v:textbox>
              <w:txbxContent>
                <w:p w:rsidR="00C321D9" w:rsidRPr="006B737C" w:rsidRDefault="00C321D9" w:rsidP="00F71CBB">
                  <w:pPr>
                    <w:rPr>
                      <w:rFonts w:hAnsi="標楷體"/>
                      <w:b/>
                    </w:rPr>
                  </w:pPr>
                  <w:r>
                    <w:rPr>
                      <w:rFonts w:hAnsi="標楷體" w:hint="eastAsia"/>
                      <w:b/>
                    </w:rPr>
                    <w:t>要點附件一</w:t>
                  </w:r>
                </w:p>
              </w:txbxContent>
            </v:textbox>
          </v:shape>
        </w:pict>
      </w:r>
      <w:r w:rsidRPr="003D181F">
        <w:rPr>
          <w:rFonts w:hAnsi="標楷體" w:hint="eastAsia"/>
          <w:b/>
          <w:sz w:val="28"/>
          <w:szCs w:val="28"/>
        </w:rPr>
        <w:t>夏日樂學課程本土語文活動授課鐘點費支給標準表</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1"/>
        <w:gridCol w:w="1566"/>
        <w:gridCol w:w="582"/>
        <w:gridCol w:w="1858"/>
        <w:gridCol w:w="2503"/>
        <w:gridCol w:w="749"/>
      </w:tblGrid>
      <w:tr w:rsidR="00C321D9" w:rsidRPr="003D181F" w:rsidTr="00A67897">
        <w:tc>
          <w:tcPr>
            <w:tcW w:w="709" w:type="dxa"/>
          </w:tcPr>
          <w:p w:rsidR="00C321D9" w:rsidRPr="003D181F" w:rsidRDefault="00C321D9" w:rsidP="00A67897">
            <w:pPr>
              <w:rPr>
                <w:rFonts w:ascii="Times New Roman" w:eastAsia="新細明體" w:hAnsi="Calibri"/>
                <w:szCs w:val="24"/>
              </w:rPr>
            </w:pPr>
          </w:p>
        </w:tc>
        <w:tc>
          <w:tcPr>
            <w:tcW w:w="2693" w:type="dxa"/>
          </w:tcPr>
          <w:p w:rsidR="00C321D9" w:rsidRPr="003D181F" w:rsidRDefault="00C321D9" w:rsidP="00A67897">
            <w:pPr>
              <w:jc w:val="center"/>
              <w:rPr>
                <w:rFonts w:hAnsi="標楷體"/>
                <w:b/>
                <w:szCs w:val="24"/>
              </w:rPr>
            </w:pPr>
            <w:r w:rsidRPr="003D181F">
              <w:rPr>
                <w:rFonts w:hAnsi="標楷體" w:hint="eastAsia"/>
                <w:b/>
                <w:szCs w:val="24"/>
              </w:rPr>
              <w:t>項目</w:t>
            </w:r>
          </w:p>
        </w:tc>
        <w:tc>
          <w:tcPr>
            <w:tcW w:w="709" w:type="dxa"/>
          </w:tcPr>
          <w:p w:rsidR="00C321D9" w:rsidRPr="003D181F" w:rsidRDefault="00C321D9" w:rsidP="00A67897">
            <w:pPr>
              <w:jc w:val="center"/>
              <w:rPr>
                <w:rFonts w:hAnsi="標楷體"/>
                <w:b/>
                <w:szCs w:val="24"/>
              </w:rPr>
            </w:pPr>
            <w:r w:rsidRPr="003D181F">
              <w:rPr>
                <w:rFonts w:hAnsi="標楷體" w:hint="eastAsia"/>
                <w:b/>
                <w:szCs w:val="24"/>
              </w:rPr>
              <w:t>單位</w:t>
            </w:r>
          </w:p>
        </w:tc>
        <w:tc>
          <w:tcPr>
            <w:tcW w:w="2977" w:type="dxa"/>
          </w:tcPr>
          <w:p w:rsidR="00C321D9" w:rsidRPr="003D181F" w:rsidRDefault="00C321D9" w:rsidP="00A67897">
            <w:pPr>
              <w:jc w:val="center"/>
              <w:rPr>
                <w:rFonts w:hAnsi="標楷體"/>
                <w:b/>
                <w:szCs w:val="24"/>
              </w:rPr>
            </w:pPr>
            <w:r w:rsidRPr="003D181F">
              <w:rPr>
                <w:rFonts w:hAnsi="標楷體" w:hint="eastAsia"/>
                <w:b/>
                <w:szCs w:val="24"/>
              </w:rPr>
              <w:t>編列基準</w:t>
            </w:r>
          </w:p>
        </w:tc>
        <w:tc>
          <w:tcPr>
            <w:tcW w:w="4340" w:type="dxa"/>
          </w:tcPr>
          <w:p w:rsidR="00C321D9" w:rsidRPr="003D181F" w:rsidRDefault="00C321D9" w:rsidP="00A67897">
            <w:pPr>
              <w:jc w:val="center"/>
              <w:rPr>
                <w:rFonts w:hAnsi="標楷體"/>
                <w:b/>
                <w:szCs w:val="24"/>
              </w:rPr>
            </w:pPr>
            <w:r w:rsidRPr="003D181F">
              <w:rPr>
                <w:rFonts w:hAnsi="標楷體" w:hint="eastAsia"/>
                <w:b/>
                <w:szCs w:val="24"/>
              </w:rPr>
              <w:t>定義及範圍</w:t>
            </w:r>
          </w:p>
        </w:tc>
        <w:tc>
          <w:tcPr>
            <w:tcW w:w="1046" w:type="dxa"/>
          </w:tcPr>
          <w:p w:rsidR="00C321D9" w:rsidRPr="003D181F" w:rsidRDefault="00C321D9" w:rsidP="00A67897">
            <w:pPr>
              <w:jc w:val="center"/>
              <w:rPr>
                <w:rFonts w:hAnsi="標楷體"/>
                <w:b/>
                <w:szCs w:val="24"/>
              </w:rPr>
            </w:pPr>
            <w:r w:rsidRPr="003D181F">
              <w:rPr>
                <w:rFonts w:hAnsi="標楷體" w:hint="eastAsia"/>
                <w:b/>
                <w:szCs w:val="24"/>
              </w:rPr>
              <w:t>備註</w:t>
            </w:r>
          </w:p>
        </w:tc>
      </w:tr>
      <w:tr w:rsidR="00C321D9" w:rsidRPr="003D181F" w:rsidTr="00A67897">
        <w:tc>
          <w:tcPr>
            <w:tcW w:w="709" w:type="dxa"/>
            <w:vAlign w:val="center"/>
          </w:tcPr>
          <w:p w:rsidR="00C321D9" w:rsidRPr="003D181F" w:rsidRDefault="00C321D9" w:rsidP="00A67897">
            <w:pPr>
              <w:jc w:val="center"/>
              <w:rPr>
                <w:rFonts w:hAnsi="標楷體"/>
                <w:szCs w:val="24"/>
              </w:rPr>
            </w:pPr>
            <w:r w:rsidRPr="003D181F">
              <w:rPr>
                <w:rFonts w:hAnsi="標楷體"/>
                <w:szCs w:val="24"/>
              </w:rPr>
              <w:t>1</w:t>
            </w:r>
          </w:p>
        </w:tc>
        <w:tc>
          <w:tcPr>
            <w:tcW w:w="2693" w:type="dxa"/>
            <w:vAlign w:val="center"/>
          </w:tcPr>
          <w:p w:rsidR="00C321D9" w:rsidRPr="003D181F" w:rsidRDefault="00C321D9" w:rsidP="00A67897">
            <w:pPr>
              <w:jc w:val="center"/>
              <w:rPr>
                <w:rFonts w:hAnsi="標楷體"/>
                <w:szCs w:val="24"/>
              </w:rPr>
            </w:pPr>
            <w:r w:rsidRPr="003D181F">
              <w:rPr>
                <w:rFonts w:hAnsi="標楷體" w:hint="eastAsia"/>
                <w:szCs w:val="24"/>
              </w:rPr>
              <w:t>鐘點費</w:t>
            </w:r>
          </w:p>
        </w:tc>
        <w:tc>
          <w:tcPr>
            <w:tcW w:w="709" w:type="dxa"/>
            <w:vAlign w:val="center"/>
          </w:tcPr>
          <w:p w:rsidR="00C321D9" w:rsidRPr="003D181F" w:rsidRDefault="00C321D9" w:rsidP="00A67897">
            <w:pPr>
              <w:jc w:val="center"/>
              <w:rPr>
                <w:rFonts w:hAnsi="標楷體"/>
                <w:szCs w:val="24"/>
              </w:rPr>
            </w:pPr>
            <w:r w:rsidRPr="003D181F">
              <w:rPr>
                <w:rFonts w:hAnsi="標楷體" w:hint="eastAsia"/>
                <w:szCs w:val="24"/>
              </w:rPr>
              <w:t>人節</w:t>
            </w:r>
          </w:p>
        </w:tc>
        <w:tc>
          <w:tcPr>
            <w:tcW w:w="2977" w:type="dxa"/>
          </w:tcPr>
          <w:p w:rsidR="00C321D9" w:rsidRPr="003D181F" w:rsidRDefault="00C321D9" w:rsidP="00A67897">
            <w:pPr>
              <w:rPr>
                <w:rFonts w:hAnsi="標楷體"/>
                <w:szCs w:val="24"/>
              </w:rPr>
            </w:pPr>
            <w:r w:rsidRPr="003D181F">
              <w:rPr>
                <w:rFonts w:hAnsi="標楷體" w:hint="eastAsia"/>
                <w:szCs w:val="24"/>
              </w:rPr>
              <w:t>國小</w:t>
            </w:r>
            <w:r w:rsidRPr="003D181F">
              <w:rPr>
                <w:rFonts w:hAnsi="標楷體"/>
                <w:szCs w:val="24"/>
              </w:rPr>
              <w:t>-400</w:t>
            </w:r>
            <w:r w:rsidRPr="003D181F">
              <w:rPr>
                <w:rFonts w:hAnsi="標楷體" w:hint="eastAsia"/>
                <w:szCs w:val="24"/>
              </w:rPr>
              <w:t>元。</w:t>
            </w:r>
          </w:p>
          <w:p w:rsidR="00C321D9" w:rsidRPr="003D181F" w:rsidRDefault="00C321D9" w:rsidP="00A67897">
            <w:pPr>
              <w:rPr>
                <w:rFonts w:hAnsi="標楷體"/>
                <w:szCs w:val="24"/>
              </w:rPr>
            </w:pPr>
            <w:r w:rsidRPr="003D181F">
              <w:rPr>
                <w:rFonts w:hAnsi="標楷體" w:hint="eastAsia"/>
                <w:szCs w:val="24"/>
              </w:rPr>
              <w:t>國中</w:t>
            </w:r>
            <w:r w:rsidRPr="003D181F">
              <w:rPr>
                <w:rFonts w:hAnsi="標楷體"/>
                <w:szCs w:val="24"/>
              </w:rPr>
              <w:t>-450</w:t>
            </w:r>
            <w:r w:rsidRPr="003D181F">
              <w:rPr>
                <w:rFonts w:hAnsi="標楷體" w:hint="eastAsia"/>
                <w:szCs w:val="24"/>
              </w:rPr>
              <w:t>元。</w:t>
            </w:r>
          </w:p>
        </w:tc>
        <w:tc>
          <w:tcPr>
            <w:tcW w:w="4340" w:type="dxa"/>
            <w:vAlign w:val="center"/>
          </w:tcPr>
          <w:p w:rsidR="00C321D9" w:rsidRPr="003D181F" w:rsidRDefault="00C321D9" w:rsidP="00A67897">
            <w:pPr>
              <w:rPr>
                <w:rFonts w:hAnsi="標楷體"/>
                <w:szCs w:val="24"/>
              </w:rPr>
            </w:pPr>
            <w:r w:rsidRPr="003D181F">
              <w:rPr>
                <w:rFonts w:hAnsi="標楷體"/>
                <w:szCs w:val="24"/>
              </w:rPr>
              <w:t>1.</w:t>
            </w:r>
            <w:r w:rsidRPr="003D181F">
              <w:rPr>
                <w:rFonts w:hAnsi="標楷體" w:hint="eastAsia"/>
                <w:szCs w:val="24"/>
              </w:rPr>
              <w:t>正式</w:t>
            </w:r>
            <w:r w:rsidRPr="003D181F">
              <w:rPr>
                <w:rFonts w:hAnsi="標楷體"/>
                <w:szCs w:val="24"/>
              </w:rPr>
              <w:t xml:space="preserve"> (</w:t>
            </w:r>
            <w:r w:rsidRPr="003D181F">
              <w:rPr>
                <w:rFonts w:hAnsi="標楷體" w:hint="eastAsia"/>
                <w:szCs w:val="24"/>
              </w:rPr>
              <w:t>含代理代課</w:t>
            </w:r>
            <w:r w:rsidRPr="003D181F">
              <w:rPr>
                <w:rFonts w:hAnsi="標楷體"/>
                <w:szCs w:val="24"/>
              </w:rPr>
              <w:t>)</w:t>
            </w:r>
            <w:r w:rsidRPr="003D181F">
              <w:rPr>
                <w:rFonts w:hAnsi="標楷體" w:hint="eastAsia"/>
                <w:szCs w:val="24"/>
              </w:rPr>
              <w:t>教師。</w:t>
            </w:r>
          </w:p>
          <w:p w:rsidR="00C321D9" w:rsidRPr="003D181F" w:rsidRDefault="00C321D9" w:rsidP="00A67897">
            <w:pPr>
              <w:rPr>
                <w:rFonts w:hAnsi="標楷體"/>
                <w:szCs w:val="24"/>
              </w:rPr>
            </w:pPr>
            <w:r w:rsidRPr="003D181F">
              <w:rPr>
                <w:rFonts w:hAnsi="標楷體"/>
                <w:szCs w:val="24"/>
              </w:rPr>
              <w:t>2.</w:t>
            </w:r>
            <w:r w:rsidRPr="003D181F">
              <w:rPr>
                <w:rFonts w:hAnsi="標楷體" w:hint="eastAsia"/>
                <w:szCs w:val="24"/>
              </w:rPr>
              <w:t>傳統技藝指導者</w:t>
            </w:r>
            <w:r>
              <w:rPr>
                <w:rFonts w:hAnsi="標楷體" w:hint="eastAsia"/>
                <w:szCs w:val="24"/>
              </w:rPr>
              <w:t>或具專才者。其他如</w:t>
            </w:r>
            <w:r w:rsidRPr="003D181F">
              <w:rPr>
                <w:rFonts w:hAnsi="標楷體"/>
                <w:szCs w:val="24"/>
              </w:rPr>
              <w:t>:</w:t>
            </w:r>
            <w:r w:rsidRPr="003D181F">
              <w:rPr>
                <w:rFonts w:hAnsi="標楷體" w:hint="eastAsia"/>
                <w:szCs w:val="24"/>
              </w:rPr>
              <w:t>藝生、薪傳師、技藝耆老等，如有特殊規定或需求，報經本署同意者，得以每人每節</w:t>
            </w:r>
            <w:r w:rsidRPr="003D181F">
              <w:rPr>
                <w:rFonts w:hAnsi="標楷體"/>
                <w:szCs w:val="24"/>
              </w:rPr>
              <w:t>800</w:t>
            </w:r>
            <w:r w:rsidRPr="003D181F">
              <w:rPr>
                <w:rFonts w:hAnsi="標楷體" w:hint="eastAsia"/>
                <w:szCs w:val="24"/>
              </w:rPr>
              <w:t>元報支。</w:t>
            </w:r>
          </w:p>
        </w:tc>
        <w:tc>
          <w:tcPr>
            <w:tcW w:w="1046" w:type="dxa"/>
          </w:tcPr>
          <w:p w:rsidR="00C321D9" w:rsidRPr="003D181F" w:rsidRDefault="00C321D9" w:rsidP="00A67897">
            <w:pPr>
              <w:jc w:val="center"/>
              <w:rPr>
                <w:rFonts w:hAnsi="標楷體"/>
                <w:szCs w:val="24"/>
              </w:rPr>
            </w:pPr>
          </w:p>
        </w:tc>
      </w:tr>
      <w:tr w:rsidR="00C321D9" w:rsidRPr="003D181F" w:rsidTr="00A67897">
        <w:tc>
          <w:tcPr>
            <w:tcW w:w="709" w:type="dxa"/>
            <w:vAlign w:val="center"/>
          </w:tcPr>
          <w:p w:rsidR="00C321D9" w:rsidRPr="003D181F" w:rsidRDefault="00C321D9" w:rsidP="00A67897">
            <w:pPr>
              <w:jc w:val="center"/>
              <w:rPr>
                <w:rFonts w:hAnsi="標楷體"/>
                <w:szCs w:val="24"/>
              </w:rPr>
            </w:pPr>
            <w:r w:rsidRPr="003D181F">
              <w:rPr>
                <w:rFonts w:hAnsi="標楷體"/>
                <w:szCs w:val="24"/>
              </w:rPr>
              <w:t>2</w:t>
            </w:r>
          </w:p>
        </w:tc>
        <w:tc>
          <w:tcPr>
            <w:tcW w:w="2693" w:type="dxa"/>
            <w:vAlign w:val="center"/>
          </w:tcPr>
          <w:p w:rsidR="00C321D9" w:rsidRPr="003D181F" w:rsidRDefault="00C321D9" w:rsidP="00A67897">
            <w:pPr>
              <w:jc w:val="center"/>
              <w:rPr>
                <w:rFonts w:hAnsi="標楷體"/>
                <w:szCs w:val="24"/>
              </w:rPr>
            </w:pPr>
            <w:r w:rsidRPr="003D181F">
              <w:rPr>
                <w:rFonts w:hAnsi="標楷體" w:hint="eastAsia"/>
                <w:szCs w:val="24"/>
              </w:rPr>
              <w:t>本土語言教學支援工作人員授課鐘點費</w:t>
            </w:r>
          </w:p>
        </w:tc>
        <w:tc>
          <w:tcPr>
            <w:tcW w:w="709" w:type="dxa"/>
            <w:vAlign w:val="center"/>
          </w:tcPr>
          <w:p w:rsidR="00C321D9" w:rsidRPr="003D181F" w:rsidRDefault="00C321D9" w:rsidP="00A67897">
            <w:pPr>
              <w:jc w:val="center"/>
              <w:rPr>
                <w:rFonts w:hAnsi="標楷體"/>
                <w:szCs w:val="24"/>
              </w:rPr>
            </w:pPr>
            <w:r w:rsidRPr="003D181F">
              <w:rPr>
                <w:rFonts w:hAnsi="標楷體" w:hint="eastAsia"/>
                <w:szCs w:val="24"/>
              </w:rPr>
              <w:t>人節</w:t>
            </w:r>
          </w:p>
        </w:tc>
        <w:tc>
          <w:tcPr>
            <w:tcW w:w="2977" w:type="dxa"/>
          </w:tcPr>
          <w:p w:rsidR="00C321D9" w:rsidRPr="003D181F" w:rsidRDefault="00C321D9" w:rsidP="00A67897">
            <w:pPr>
              <w:rPr>
                <w:rFonts w:hAnsi="標楷體"/>
                <w:szCs w:val="24"/>
              </w:rPr>
            </w:pPr>
            <w:r w:rsidRPr="003D181F">
              <w:rPr>
                <w:rFonts w:hAnsi="標楷體" w:hint="eastAsia"/>
                <w:szCs w:val="24"/>
              </w:rPr>
              <w:t>國小</w:t>
            </w:r>
            <w:r w:rsidRPr="003D181F">
              <w:rPr>
                <w:rFonts w:hAnsi="標楷體"/>
                <w:szCs w:val="24"/>
              </w:rPr>
              <w:t>-320</w:t>
            </w:r>
            <w:r w:rsidRPr="003D181F">
              <w:rPr>
                <w:rFonts w:hAnsi="標楷體" w:hint="eastAsia"/>
                <w:szCs w:val="24"/>
              </w:rPr>
              <w:t>元。</w:t>
            </w:r>
          </w:p>
          <w:p w:rsidR="00C321D9" w:rsidRPr="003D181F" w:rsidRDefault="00C321D9" w:rsidP="00A67897">
            <w:pPr>
              <w:rPr>
                <w:rFonts w:hAnsi="標楷體"/>
                <w:szCs w:val="24"/>
              </w:rPr>
            </w:pPr>
            <w:r w:rsidRPr="003D181F">
              <w:rPr>
                <w:rFonts w:hAnsi="標楷體" w:hint="eastAsia"/>
                <w:szCs w:val="24"/>
              </w:rPr>
              <w:t>國中</w:t>
            </w:r>
            <w:r w:rsidRPr="003D181F">
              <w:rPr>
                <w:rFonts w:hAnsi="標楷體"/>
                <w:szCs w:val="24"/>
              </w:rPr>
              <w:t>-360</w:t>
            </w:r>
            <w:r w:rsidRPr="003D181F">
              <w:rPr>
                <w:rFonts w:hAnsi="標楷體" w:hint="eastAsia"/>
                <w:szCs w:val="24"/>
              </w:rPr>
              <w:t>元。</w:t>
            </w:r>
          </w:p>
        </w:tc>
        <w:tc>
          <w:tcPr>
            <w:tcW w:w="4340" w:type="dxa"/>
            <w:vAlign w:val="center"/>
          </w:tcPr>
          <w:p w:rsidR="00C321D9" w:rsidRPr="003D181F" w:rsidRDefault="00C321D9" w:rsidP="00A67897">
            <w:pPr>
              <w:jc w:val="center"/>
              <w:rPr>
                <w:rFonts w:hAnsi="標楷體"/>
                <w:szCs w:val="24"/>
              </w:rPr>
            </w:pPr>
          </w:p>
        </w:tc>
        <w:tc>
          <w:tcPr>
            <w:tcW w:w="1046" w:type="dxa"/>
          </w:tcPr>
          <w:p w:rsidR="00C321D9" w:rsidRPr="003D181F" w:rsidRDefault="00C321D9" w:rsidP="00A67897">
            <w:pPr>
              <w:jc w:val="center"/>
              <w:rPr>
                <w:rFonts w:hAnsi="標楷體"/>
                <w:szCs w:val="24"/>
              </w:rPr>
            </w:pPr>
          </w:p>
        </w:tc>
      </w:tr>
    </w:tbl>
    <w:p w:rsidR="00C321D9" w:rsidRPr="003D181F" w:rsidRDefault="00C321D9" w:rsidP="00F71CBB">
      <w:pPr>
        <w:rPr>
          <w:rFonts w:ascii="Times New Roman" w:eastAsia="新細明體"/>
          <w:szCs w:val="24"/>
        </w:rPr>
      </w:pPr>
      <w:r>
        <w:rPr>
          <w:noProof/>
        </w:rPr>
        <w:pict>
          <v:shape id="文字方塊 1" o:spid="_x0000_s1027" type="#_x0000_t202" style="position:absolute;margin-left:.25pt;margin-top:10pt;width:83.8pt;height:26.6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">
            <v:textbox>
              <w:txbxContent>
                <w:p w:rsidR="00C321D9" w:rsidRPr="006B737C" w:rsidRDefault="00C321D9" w:rsidP="00F71CBB">
                  <w:pPr>
                    <w:rPr>
                      <w:rFonts w:hAnsi="標楷體"/>
                      <w:b/>
                    </w:rPr>
                  </w:pPr>
                  <w:r>
                    <w:rPr>
                      <w:rFonts w:hAnsi="標楷體" w:hint="eastAsia"/>
                      <w:b/>
                    </w:rPr>
                    <w:t>要點附件二</w:t>
                  </w:r>
                </w:p>
              </w:txbxContent>
            </v:textbox>
          </v:shape>
        </w:pict>
      </w:r>
    </w:p>
    <w:p w:rsidR="00C321D9" w:rsidRDefault="00C321D9" w:rsidP="00AF63D5">
      <w:pPr>
        <w:widowControl/>
        <w:spacing w:beforeLines="50" w:afterLines="50"/>
        <w:jc w:val="center"/>
        <w:rPr>
          <w:rFonts w:hAnsi="標楷體" w:cs="新細明體"/>
          <w:b/>
          <w:bCs/>
          <w:color w:val="000000"/>
          <w:kern w:val="0"/>
          <w:szCs w:val="24"/>
        </w:rPr>
      </w:pPr>
    </w:p>
    <w:p w:rsidR="00C321D9" w:rsidRPr="003D181F" w:rsidRDefault="00C321D9" w:rsidP="00AF63D5">
      <w:pPr>
        <w:widowControl/>
        <w:spacing w:beforeLines="50" w:afterLines="50"/>
        <w:jc w:val="center"/>
        <w:rPr>
          <w:rFonts w:hAnsi="標楷體" w:cs="新細明體"/>
          <w:b/>
          <w:color w:val="000000"/>
          <w:kern w:val="0"/>
          <w:szCs w:val="24"/>
        </w:rPr>
      </w:pPr>
      <w:r w:rsidRPr="003D181F">
        <w:rPr>
          <w:rFonts w:hAnsi="標楷體" w:cs="新細明體" w:hint="eastAsia"/>
          <w:b/>
          <w:bCs/>
          <w:color w:val="000000"/>
          <w:kern w:val="0"/>
          <w:szCs w:val="24"/>
        </w:rPr>
        <w:t>直轄市、縣（市）申請推動國民中小學本土教育補助經費</w:t>
      </w:r>
      <w:r w:rsidRPr="003D181F">
        <w:rPr>
          <w:rFonts w:hAnsi="標楷體" w:cs="新細明體"/>
          <w:b/>
          <w:bCs/>
          <w:color w:val="000000"/>
          <w:kern w:val="0"/>
          <w:szCs w:val="24"/>
        </w:rPr>
        <w:br/>
      </w:r>
      <w:r w:rsidRPr="003D181F">
        <w:rPr>
          <w:rFonts w:hAnsi="標楷體" w:cs="新細明體" w:hint="eastAsia"/>
          <w:b/>
          <w:bCs/>
          <w:color w:val="000000"/>
          <w:kern w:val="0"/>
          <w:szCs w:val="24"/>
        </w:rPr>
        <w:t>期中（末）執行情形一覽表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334"/>
        <w:gridCol w:w="1334"/>
        <w:gridCol w:w="1333"/>
        <w:gridCol w:w="1333"/>
        <w:gridCol w:w="533"/>
        <w:gridCol w:w="533"/>
        <w:gridCol w:w="535"/>
        <w:gridCol w:w="1427"/>
      </w:tblGrid>
      <w:tr w:rsidR="00C321D9" w:rsidRPr="003D181F" w:rsidTr="00A67897">
        <w:trPr>
          <w:cantSplit/>
          <w:trHeight w:val="113"/>
        </w:trPr>
        <w:tc>
          <w:tcPr>
            <w:tcW w:w="797" w:type="pct"/>
            <w:vMerge w:val="restar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工作項目</w:t>
            </w:r>
          </w:p>
        </w:tc>
        <w:tc>
          <w:tcPr>
            <w:tcW w:w="797" w:type="pct"/>
            <w:vMerge w:val="restar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經費</w:t>
            </w:r>
          </w:p>
        </w:tc>
        <w:tc>
          <w:tcPr>
            <w:tcW w:w="797" w:type="pct"/>
            <w:vMerge w:val="restar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預定進度</w:t>
            </w:r>
          </w:p>
        </w:tc>
        <w:tc>
          <w:tcPr>
            <w:tcW w:w="797" w:type="pct"/>
            <w:vMerge w:val="restar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實際情形</w:t>
            </w:r>
          </w:p>
        </w:tc>
        <w:tc>
          <w:tcPr>
            <w:tcW w:w="958" w:type="pct"/>
            <w:gridSpan w:val="3"/>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執行進度</w:t>
            </w:r>
            <w:r w:rsidRPr="003D181F">
              <w:rPr>
                <w:rFonts w:hAnsi="標楷體" w:cs="新細明體"/>
                <w:color w:val="333333"/>
                <w:kern w:val="0"/>
                <w:szCs w:val="24"/>
              </w:rPr>
              <w:br/>
            </w:r>
            <w:r w:rsidRPr="003D181F">
              <w:rPr>
                <w:rFonts w:hAnsi="標楷體" w:cs="新細明體" w:hint="eastAsia"/>
                <w:color w:val="333333"/>
                <w:kern w:val="0"/>
                <w:szCs w:val="24"/>
              </w:rPr>
              <w:t>（請打</w:t>
            </w:r>
            <w:r w:rsidRPr="003D181F">
              <w:rPr>
                <w:rFonts w:hAnsi="Wingdings" w:cs="新細明體" w:hint="eastAsia"/>
                <w:color w:val="333333"/>
                <w:kern w:val="0"/>
                <w:szCs w:val="24"/>
              </w:rPr>
              <w:sym w:font="Wingdings" w:char="F0FC"/>
            </w:r>
            <w:r w:rsidRPr="003D181F">
              <w:rPr>
                <w:rFonts w:hAnsi="標楷體" w:cs="新細明體" w:hint="eastAsia"/>
                <w:color w:val="333333"/>
                <w:kern w:val="0"/>
                <w:szCs w:val="24"/>
              </w:rPr>
              <w:t>）</w:t>
            </w:r>
          </w:p>
        </w:tc>
        <w:tc>
          <w:tcPr>
            <w:tcW w:w="853" w:type="pct"/>
            <w:vMerge w:val="restar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備註</w:t>
            </w:r>
            <w:r w:rsidRPr="003D181F">
              <w:rPr>
                <w:rFonts w:hAnsi="標楷體" w:cs="新細明體"/>
                <w:color w:val="333333"/>
                <w:kern w:val="0"/>
                <w:szCs w:val="24"/>
              </w:rPr>
              <w:br/>
            </w:r>
            <w:r w:rsidRPr="003D181F">
              <w:rPr>
                <w:rFonts w:hAnsi="標楷體" w:cs="新細明體" w:hint="eastAsia"/>
                <w:color w:val="333333"/>
                <w:kern w:val="0"/>
                <w:szCs w:val="24"/>
              </w:rPr>
              <w:t>（請填寫落後</w:t>
            </w:r>
            <w:r w:rsidRPr="003D181F">
              <w:rPr>
                <w:rFonts w:hAnsi="標楷體" w:cs="新細明體"/>
                <w:color w:val="333333"/>
                <w:kern w:val="0"/>
                <w:szCs w:val="24"/>
              </w:rPr>
              <w:br/>
            </w:r>
            <w:r w:rsidRPr="003D181F">
              <w:rPr>
                <w:rFonts w:hAnsi="標楷體" w:cs="新細明體" w:hint="eastAsia"/>
                <w:color w:val="333333"/>
                <w:kern w:val="0"/>
                <w:szCs w:val="24"/>
              </w:rPr>
              <w:t>原因）</w:t>
            </w:r>
          </w:p>
        </w:tc>
      </w:tr>
      <w:tr w:rsidR="00C321D9" w:rsidRPr="003D181F" w:rsidTr="00A67897">
        <w:trPr>
          <w:cantSplit/>
          <w:trHeight w:val="113"/>
        </w:trPr>
        <w:tc>
          <w:tcPr>
            <w:tcW w:w="797" w:type="pct"/>
            <w:vMerge/>
            <w:vAlign w:val="center"/>
          </w:tcPr>
          <w:p w:rsidR="00C321D9" w:rsidRPr="003D181F" w:rsidRDefault="00C321D9" w:rsidP="00A67897">
            <w:pPr>
              <w:widowControl/>
              <w:rPr>
                <w:rFonts w:hAnsi="標楷體" w:cs="新細明體"/>
                <w:color w:val="333333"/>
                <w:kern w:val="0"/>
                <w:szCs w:val="24"/>
              </w:rPr>
            </w:pPr>
          </w:p>
        </w:tc>
        <w:tc>
          <w:tcPr>
            <w:tcW w:w="797" w:type="pct"/>
            <w:vMerge/>
            <w:vAlign w:val="center"/>
          </w:tcPr>
          <w:p w:rsidR="00C321D9" w:rsidRPr="003D181F" w:rsidRDefault="00C321D9" w:rsidP="00A67897">
            <w:pPr>
              <w:widowControl/>
              <w:rPr>
                <w:rFonts w:hAnsi="標楷體" w:cs="新細明體"/>
                <w:color w:val="333333"/>
                <w:kern w:val="0"/>
                <w:szCs w:val="24"/>
              </w:rPr>
            </w:pPr>
          </w:p>
        </w:tc>
        <w:tc>
          <w:tcPr>
            <w:tcW w:w="797" w:type="pct"/>
            <w:vMerge/>
            <w:vAlign w:val="center"/>
          </w:tcPr>
          <w:p w:rsidR="00C321D9" w:rsidRPr="003D181F" w:rsidRDefault="00C321D9" w:rsidP="00A67897">
            <w:pPr>
              <w:widowControl/>
              <w:rPr>
                <w:rFonts w:hAnsi="標楷體" w:cs="新細明體"/>
                <w:color w:val="333333"/>
                <w:kern w:val="0"/>
                <w:szCs w:val="24"/>
              </w:rPr>
            </w:pPr>
          </w:p>
        </w:tc>
        <w:tc>
          <w:tcPr>
            <w:tcW w:w="797" w:type="pct"/>
            <w:vMerge/>
            <w:vAlign w:val="center"/>
          </w:tcPr>
          <w:p w:rsidR="00C321D9" w:rsidRPr="003D181F" w:rsidRDefault="00C321D9" w:rsidP="00A67897">
            <w:pPr>
              <w:widowControl/>
              <w:rPr>
                <w:rFonts w:hAnsi="標楷體" w:cs="新細明體"/>
                <w:color w:val="333333"/>
                <w:kern w:val="0"/>
                <w:szCs w:val="24"/>
              </w:rPr>
            </w:pP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超前</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符合</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hint="eastAsia"/>
                <w:color w:val="333333"/>
                <w:kern w:val="0"/>
                <w:szCs w:val="24"/>
              </w:rPr>
              <w:t>落後</w:t>
            </w:r>
          </w:p>
        </w:tc>
        <w:tc>
          <w:tcPr>
            <w:tcW w:w="853" w:type="pct"/>
            <w:vMerge/>
            <w:vAlign w:val="center"/>
          </w:tcPr>
          <w:p w:rsidR="00C321D9" w:rsidRPr="003D181F" w:rsidRDefault="00C321D9" w:rsidP="00A67897">
            <w:pPr>
              <w:widowControl/>
              <w:rPr>
                <w:rFonts w:hAnsi="標楷體" w:cs="新細明體"/>
                <w:color w:val="333333"/>
                <w:kern w:val="0"/>
                <w:szCs w:val="24"/>
              </w:rPr>
            </w:pPr>
          </w:p>
        </w:tc>
      </w:tr>
      <w:tr w:rsidR="00C321D9" w:rsidRPr="003D181F" w:rsidTr="00A67897">
        <w:trPr>
          <w:cantSplit/>
          <w:trHeight w:val="113"/>
        </w:trPr>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853"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r>
      <w:tr w:rsidR="00C321D9" w:rsidRPr="003D181F" w:rsidTr="00A67897">
        <w:trPr>
          <w:cantSplit/>
          <w:trHeight w:val="113"/>
        </w:trPr>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853"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r>
      <w:tr w:rsidR="00C321D9" w:rsidRPr="003D181F" w:rsidTr="00A67897">
        <w:trPr>
          <w:cantSplit/>
          <w:trHeight w:val="113"/>
        </w:trPr>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853"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r>
      <w:tr w:rsidR="00C321D9" w:rsidRPr="003D181F" w:rsidTr="00A67897">
        <w:trPr>
          <w:cantSplit/>
          <w:trHeight w:val="113"/>
        </w:trPr>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797"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319"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c>
          <w:tcPr>
            <w:tcW w:w="853" w:type="pct"/>
            <w:vAlign w:val="center"/>
          </w:tcPr>
          <w:p w:rsidR="00C321D9" w:rsidRPr="003D181F" w:rsidRDefault="00C321D9" w:rsidP="00A67897">
            <w:pPr>
              <w:widowControl/>
              <w:spacing w:before="100" w:beforeAutospacing="1" w:after="100" w:afterAutospacing="1" w:line="113" w:lineRule="atLeast"/>
              <w:jc w:val="center"/>
              <w:rPr>
                <w:rFonts w:hAnsi="標楷體" w:cs="新細明體"/>
                <w:color w:val="333333"/>
                <w:kern w:val="0"/>
                <w:szCs w:val="24"/>
              </w:rPr>
            </w:pPr>
            <w:r w:rsidRPr="003D181F">
              <w:rPr>
                <w:rFonts w:hAnsi="標楷體" w:cs="新細明體"/>
                <w:color w:val="333333"/>
                <w:kern w:val="0"/>
                <w:szCs w:val="24"/>
              </w:rPr>
              <w:t xml:space="preserve">  </w:t>
            </w:r>
          </w:p>
        </w:tc>
      </w:tr>
    </w:tbl>
    <w:p w:rsidR="00C321D9" w:rsidRPr="003D181F" w:rsidRDefault="00C321D9" w:rsidP="00F71CBB">
      <w:pPr>
        <w:widowControl/>
        <w:spacing w:before="100" w:beforeAutospacing="1" w:after="100" w:afterAutospacing="1"/>
        <w:rPr>
          <w:rFonts w:hAnsi="標楷體" w:cs="新細明體"/>
          <w:color w:val="333333"/>
          <w:kern w:val="0"/>
          <w:szCs w:val="24"/>
        </w:rPr>
      </w:pPr>
      <w:r w:rsidRPr="003D181F">
        <w:rPr>
          <w:rFonts w:hAnsi="標楷體" w:cs="新細明體" w:hint="eastAsia"/>
          <w:color w:val="333333"/>
          <w:kern w:val="0"/>
          <w:szCs w:val="24"/>
        </w:rPr>
        <w:t xml:space="preserve">承辦人：　　　　　　　　　科（股）長　　　　　　　　　局（處）長　　　　　　　　　</w:t>
      </w:r>
    </w:p>
    <w:p w:rsidR="00C321D9" w:rsidRPr="003D181F" w:rsidRDefault="00C321D9" w:rsidP="00F71CBB">
      <w:pPr>
        <w:widowControl/>
        <w:spacing w:before="100" w:beforeAutospacing="1" w:after="100" w:afterAutospacing="1"/>
        <w:rPr>
          <w:rFonts w:hAnsi="標楷體" w:cs="新細明體"/>
          <w:color w:val="333333"/>
          <w:kern w:val="0"/>
          <w:szCs w:val="24"/>
        </w:rPr>
      </w:pPr>
      <w:r w:rsidRPr="003D181F">
        <w:rPr>
          <w:rFonts w:hAnsi="標楷體" w:cs="新細明體"/>
          <w:color w:val="333333"/>
          <w:kern w:val="0"/>
          <w:szCs w:val="24"/>
        </w:rPr>
        <w:t xml:space="preserve">  </w:t>
      </w:r>
      <w:r w:rsidRPr="003D181F">
        <w:rPr>
          <w:rFonts w:hAnsi="標楷體" w:cs="新細明體" w:hint="eastAsia"/>
          <w:color w:val="333333"/>
          <w:kern w:val="0"/>
          <w:szCs w:val="24"/>
        </w:rPr>
        <w:t xml:space="preserve">　　　　　　　　　　　　　　　　　　　　　　　　　　　　　　　　　　　　　年　　　月　　　日</w:t>
      </w:r>
    </w:p>
    <w:p w:rsidR="00C321D9" w:rsidRDefault="00C321D9"/>
    <w:sectPr w:rsidR="00C321D9" w:rsidSect="00C03B2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1D9" w:rsidRDefault="00C321D9" w:rsidP="0032673F">
      <w:r>
        <w:separator/>
      </w:r>
    </w:p>
  </w:endnote>
  <w:endnote w:type="continuationSeparator" w:id="0">
    <w:p w:rsidR="00C321D9" w:rsidRDefault="00C321D9" w:rsidP="003267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1D9" w:rsidRDefault="00C321D9" w:rsidP="0032673F">
      <w:r>
        <w:separator/>
      </w:r>
    </w:p>
  </w:footnote>
  <w:footnote w:type="continuationSeparator" w:id="0">
    <w:p w:rsidR="00C321D9" w:rsidRDefault="00C321D9" w:rsidP="003267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1CBB"/>
    <w:rsid w:val="000D1C20"/>
    <w:rsid w:val="001F6536"/>
    <w:rsid w:val="002076FD"/>
    <w:rsid w:val="002C0E70"/>
    <w:rsid w:val="0032673F"/>
    <w:rsid w:val="003D181F"/>
    <w:rsid w:val="00493966"/>
    <w:rsid w:val="00524823"/>
    <w:rsid w:val="006B737C"/>
    <w:rsid w:val="009A5E1B"/>
    <w:rsid w:val="00A27091"/>
    <w:rsid w:val="00A409CB"/>
    <w:rsid w:val="00A67897"/>
    <w:rsid w:val="00A80A39"/>
    <w:rsid w:val="00AF63D5"/>
    <w:rsid w:val="00C03B25"/>
    <w:rsid w:val="00C321D9"/>
    <w:rsid w:val="00CB3B25"/>
    <w:rsid w:val="00CF70B8"/>
    <w:rsid w:val="00D01022"/>
    <w:rsid w:val="00D85215"/>
    <w:rsid w:val="00DA2367"/>
    <w:rsid w:val="00DE1C09"/>
    <w:rsid w:val="00F71CB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BB"/>
    <w:pPr>
      <w:widowControl w:val="0"/>
    </w:pPr>
    <w:rPr>
      <w:rFonts w:ascii="標楷體" w:eastAsia="標楷體"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673F"/>
    <w:pPr>
      <w:tabs>
        <w:tab w:val="center" w:pos="4153"/>
        <w:tab w:val="right" w:pos="8306"/>
      </w:tabs>
      <w:snapToGrid w:val="0"/>
    </w:pPr>
    <w:rPr>
      <w:sz w:val="20"/>
    </w:rPr>
  </w:style>
  <w:style w:type="character" w:customStyle="1" w:styleId="HeaderChar">
    <w:name w:val="Header Char"/>
    <w:basedOn w:val="DefaultParagraphFont"/>
    <w:link w:val="Header"/>
    <w:uiPriority w:val="99"/>
    <w:locked/>
    <w:rsid w:val="0032673F"/>
    <w:rPr>
      <w:rFonts w:ascii="標楷體" w:eastAsia="標楷體" w:hAnsi="Times New Roman" w:cs="Times New Roman"/>
      <w:sz w:val="20"/>
      <w:szCs w:val="20"/>
    </w:rPr>
  </w:style>
  <w:style w:type="paragraph" w:styleId="Footer">
    <w:name w:val="footer"/>
    <w:basedOn w:val="Normal"/>
    <w:link w:val="FooterChar"/>
    <w:uiPriority w:val="99"/>
    <w:rsid w:val="0032673F"/>
    <w:pPr>
      <w:tabs>
        <w:tab w:val="center" w:pos="4153"/>
        <w:tab w:val="right" w:pos="8306"/>
      </w:tabs>
      <w:snapToGrid w:val="0"/>
    </w:pPr>
    <w:rPr>
      <w:sz w:val="20"/>
    </w:rPr>
  </w:style>
  <w:style w:type="character" w:customStyle="1" w:styleId="FooterChar">
    <w:name w:val="Footer Char"/>
    <w:basedOn w:val="DefaultParagraphFont"/>
    <w:link w:val="Footer"/>
    <w:uiPriority w:val="99"/>
    <w:locked/>
    <w:rsid w:val="0032673F"/>
    <w:rPr>
      <w:rFonts w:ascii="標楷體" w:eastAsia="標楷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741</Words>
  <Characters>4227</Characters>
  <Application>Microsoft Office Outlook</Application>
  <DocSecurity>0</DocSecurity>
  <Lines>0</Lines>
  <Paragraphs>0</Paragraphs>
  <ScaleCrop>false</ScaleCrop>
  <Company>TPDE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教育部國民及學前教育署補助直轄市縣(市)推動國民中小學本土教育要點</dc:title>
  <dc:subject/>
  <dc:creator>User</dc:creator>
  <cp:keywords/>
  <dc:description/>
  <cp:lastModifiedBy>user</cp:lastModifiedBy>
  <cp:revision>2</cp:revision>
  <dcterms:created xsi:type="dcterms:W3CDTF">2015-05-01T03:11:00Z</dcterms:created>
  <dcterms:modified xsi:type="dcterms:W3CDTF">2015-05-01T03:11:00Z</dcterms:modified>
</cp:coreProperties>
</file>