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</w:t>
      </w:r>
      <w:proofErr w:type="gramEnd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  <w:bookmarkEnd w:id="0"/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</w:t>
      </w:r>
      <w:proofErr w:type="gramStart"/>
      <w:r w:rsidRPr="007A3A84">
        <w:rPr>
          <w:rStyle w:val="apple-style-span"/>
          <w:rFonts w:ascii="標楷體" w:eastAsia="標楷體" w:hAnsi="標楷體"/>
        </w:rPr>
        <w:t>開放線上課程</w:t>
      </w:r>
      <w:proofErr w:type="gramEnd"/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採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網路報名；請洽中華民國青少年體育協會粉絲業查詢，敬請於111年 10月 14日前完成報名及繳費手續，報名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時線上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不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假請向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期間，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7F" w:rsidRDefault="00A5107F" w:rsidP="004E14DB">
      <w:r>
        <w:separator/>
      </w:r>
    </w:p>
  </w:endnote>
  <w:endnote w:type="continuationSeparator" w:id="0">
    <w:p w:rsidR="00A5107F" w:rsidRDefault="00A5107F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7F" w:rsidRDefault="00A5107F" w:rsidP="004E14DB">
      <w:r>
        <w:separator/>
      </w:r>
    </w:p>
  </w:footnote>
  <w:footnote w:type="continuationSeparator" w:id="0">
    <w:p w:rsidR="00A5107F" w:rsidRDefault="00A5107F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A00F77"/>
    <w:rsid w:val="00A21863"/>
    <w:rsid w:val="00A5107F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C4AF-DFDE-490C-927C-C2198C95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2022-09-16T10:14:00Z</dcterms:created>
  <dcterms:modified xsi:type="dcterms:W3CDTF">2022-09-16T10:14:00Z</dcterms:modified>
</cp:coreProperties>
</file>